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720" w:lineRule="auto"/>
        <w:rPr>
          <w:rFonts w:hint="eastAsia" w:ascii="宋体" w:hAnsi="宋体" w:eastAsia="宋体" w:cs="宋体"/>
          <w:b/>
          <w:color w:val="auto"/>
          <w:sz w:val="96"/>
          <w:szCs w:val="96"/>
        </w:rPr>
      </w:pPr>
      <w:r>
        <w:rPr>
          <w:rFonts w:hint="eastAsia" w:ascii="宋体" w:hAnsi="宋体" w:eastAsia="宋体" w:cs="宋体"/>
          <w:b/>
          <w:color w:val="auto"/>
          <w:sz w:val="96"/>
          <w:szCs w:val="96"/>
        </w:rPr>
        <w:t xml:space="preserve">招标文件</w:t>
      </w:r>
      <w:r/>
    </w:p>
    <w:p>
      <w:pPr>
        <w:pStyle w:val="997"/>
        <w:rPr>
          <w:rFonts w:hint="eastAsia" w:ascii="宋体" w:hAnsi="宋体" w:eastAsia="宋体" w:cs="宋体"/>
          <w:color w:val="auto"/>
        </w:rPr>
      </w:pPr>
      <w:r>
        <w:rPr>
          <w:rFonts w:hint="eastAsia" w:ascii="宋体" w:hAnsi="宋体" w:eastAsia="宋体" w:cs="宋体"/>
          <w:color w:val="auto"/>
        </w:rPr>
      </w:r>
      <w:r/>
    </w:p>
    <w:p>
      <w:pPr>
        <w:jc w:val="cente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500" w:lineRule="exact"/>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项目编号：</w:t>
      </w:r>
      <w:r>
        <w:rPr>
          <w:rFonts w:hint="eastAsia" w:ascii="宋体" w:hAnsi="宋体" w:cs="宋体"/>
          <w:b/>
          <w:color w:val="auto"/>
          <w:sz w:val="32"/>
          <w:szCs w:val="32"/>
          <w:lang w:eastAsia="zh-CN"/>
        </w:rPr>
        <w:t xml:space="preserve">JSZC-320903-YCJS-G2026-0001</w:t>
      </w:r>
      <w:bookmarkStart w:id="162" w:name="_GoBack"/>
      <w:r/>
      <w:bookmarkEnd w:id="162"/>
      <w:r>
        <w:rPr>
          <w:rFonts w:hint="eastAsia" w:ascii="宋体" w:hAnsi="宋体" w:eastAsia="宋体" w:cs="宋体"/>
          <w:b/>
          <w:color w:val="auto"/>
          <w:sz w:val="32"/>
          <w:szCs w:val="32"/>
          <w:highlight w:val="none"/>
          <w:lang w:eastAsia="zh-CN"/>
        </w:rPr>
        <w:t xml:space="preserve">   </w:t>
      </w:r>
      <w:r/>
    </w:p>
    <w:p>
      <w:pPr>
        <w:jc w:val="center"/>
        <w:spacing w:line="500" w:lineRule="exact"/>
        <w:rPr>
          <w:rFonts w:hint="eastAsia" w:ascii="宋体" w:hAnsi="宋体" w:eastAsia="宋体" w:cs="宋体"/>
          <w:b/>
          <w:color w:val="auto"/>
          <w:sz w:val="32"/>
          <w:szCs w:val="32"/>
          <w:u w:val="single"/>
          <w:lang w:eastAsia="zh-CN"/>
        </w:rPr>
      </w:pPr>
      <w:r>
        <w:rPr>
          <w:rFonts w:hint="eastAsia" w:ascii="宋体" w:hAnsi="宋体" w:eastAsia="宋体" w:cs="宋体"/>
          <w:b/>
          <w:color w:val="auto"/>
          <w:sz w:val="32"/>
          <w:szCs w:val="32"/>
          <w:u w:val="single"/>
          <w:lang w:eastAsia="zh-CN"/>
        </w:rPr>
      </w:r>
      <w:r/>
    </w:p>
    <w:p>
      <w:pPr>
        <w:jc w:val="center"/>
        <w:spacing w:line="720" w:lineRule="auto"/>
        <w:rPr>
          <w:rFonts w:hint="eastAsia" w:ascii="宋体" w:hAnsi="宋体" w:eastAsia="宋体" w:cs="宋体"/>
          <w:color w:val="auto"/>
          <w:sz w:val="32"/>
          <w:szCs w:val="32"/>
          <w:lang w:eastAsia="zh-CN"/>
        </w:rPr>
      </w:pPr>
      <w:r>
        <w:rPr>
          <w:rFonts w:hint="eastAsia" w:ascii="宋体" w:hAnsi="宋体" w:eastAsia="宋体" w:cs="宋体"/>
          <w:b/>
          <w:color w:val="auto"/>
          <w:sz w:val="32"/>
          <w:szCs w:val="32"/>
        </w:rPr>
        <w:t xml:space="preserve">项目名称：</w:t>
      </w:r>
      <w:r>
        <w:rPr>
          <w:rFonts w:hint="eastAsia" w:ascii="宋体" w:hAnsi="宋体" w:cs="宋体"/>
          <w:b/>
          <w:color w:val="auto"/>
          <w:sz w:val="32"/>
          <w:szCs w:val="32"/>
          <w:lang w:eastAsia="zh-CN"/>
        </w:rPr>
        <w:t xml:space="preserve">盐城市公安局盐都分局文明交通劝导员服务采购项目</w:t>
      </w:r>
      <w:r/>
    </w:p>
    <w:p>
      <w:pPr>
        <w:jc w:val="cente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500" w:lineRule="exact"/>
        <w:rPr>
          <w:rFonts w:hint="eastAsia" w:ascii="宋体" w:hAnsi="宋体" w:eastAsia="宋体" w:cs="宋体"/>
          <w:bCs/>
          <w:color w:val="auto"/>
          <w:spacing w:val="15"/>
          <w:sz w:val="32"/>
          <w:szCs w:val="32"/>
        </w:rPr>
      </w:pPr>
      <w:r>
        <w:rPr>
          <w:rFonts w:hint="eastAsia" w:ascii="宋体" w:hAnsi="宋体" w:eastAsia="宋体" w:cs="宋体"/>
          <w:bCs/>
          <w:color w:val="auto"/>
          <w:spacing w:val="15"/>
          <w:sz w:val="32"/>
          <w:szCs w:val="32"/>
        </w:rPr>
      </w:r>
      <w:r/>
    </w:p>
    <w:p>
      <w:pPr>
        <w:jc w:val="center"/>
        <w:spacing w:line="500" w:lineRule="exact"/>
        <w:rPr>
          <w:rFonts w:hint="eastAsia" w:ascii="宋体" w:hAnsi="宋体" w:eastAsia="宋体" w:cs="宋体"/>
          <w:bCs/>
          <w:color w:val="auto"/>
          <w:spacing w:val="15"/>
          <w:sz w:val="32"/>
          <w:szCs w:val="32"/>
        </w:rPr>
      </w:pPr>
      <w:r>
        <w:rPr>
          <w:rFonts w:hint="eastAsia" w:ascii="宋体" w:hAnsi="宋体" w:eastAsia="宋体" w:cs="宋体"/>
          <w:bCs/>
          <w:color w:val="auto"/>
          <w:spacing w:val="15"/>
          <w:sz w:val="32"/>
          <w:szCs w:val="32"/>
        </w:rPr>
      </w:r>
      <w:r/>
    </w:p>
    <w:p>
      <w:pPr>
        <w:jc w:val="center"/>
        <w:spacing w:line="500" w:lineRule="exact"/>
        <w:rPr>
          <w:rFonts w:hint="eastAsia" w:ascii="宋体" w:hAnsi="宋体" w:eastAsia="宋体" w:cs="宋体"/>
          <w:bCs/>
          <w:color w:val="auto"/>
          <w:spacing w:val="15"/>
          <w:sz w:val="32"/>
          <w:szCs w:val="32"/>
        </w:rPr>
      </w:pPr>
      <w:r>
        <w:rPr>
          <w:rFonts w:hint="eastAsia" w:ascii="宋体" w:hAnsi="宋体" w:eastAsia="宋体" w:cs="宋体"/>
          <w:bCs/>
          <w:color w:val="auto"/>
          <w:spacing w:val="15"/>
          <w:sz w:val="32"/>
          <w:szCs w:val="32"/>
        </w:rPr>
      </w:r>
      <w:r/>
    </w:p>
    <w:p>
      <w:pPr>
        <w:jc w:val="center"/>
        <w:spacing w:line="72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r>
      <w:r/>
    </w:p>
    <w:p>
      <w:pPr>
        <w:jc w:val="center"/>
        <w:spacing w:line="720" w:lineRule="auto"/>
        <w:rPr>
          <w:rFonts w:hint="eastAsia" w:ascii="宋体" w:hAnsi="宋体" w:eastAsia="宋体" w:cs="宋体"/>
          <w:b/>
          <w:color w:val="auto"/>
          <w:sz w:val="32"/>
          <w:szCs w:val="32"/>
        </w:rPr>
      </w:pPr>
      <w:r>
        <w:rPr>
          <w:rFonts w:hint="eastAsia" w:ascii="宋体" w:hAnsi="宋体" w:eastAsia="宋体" w:cs="宋体"/>
          <w:b/>
          <w:color w:val="auto"/>
          <w:sz w:val="32"/>
          <w:szCs w:val="32"/>
          <w:lang w:eastAsia="zh-CN"/>
        </w:rPr>
        <w:t xml:space="preserve">盐城市公安局盐都分局</w:t>
      </w:r>
      <w:r/>
    </w:p>
    <w:p>
      <w:pPr>
        <w:jc w:val="center"/>
        <w:spacing w:line="72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202</w:t>
      </w:r>
      <w:r>
        <w:rPr>
          <w:rFonts w:hint="eastAsia" w:ascii="宋体" w:hAnsi="宋体" w:cs="宋体"/>
          <w:b/>
          <w:color w:val="auto"/>
          <w:sz w:val="32"/>
          <w:szCs w:val="32"/>
          <w:lang w:val="en-US" w:eastAsia="zh-CN"/>
        </w:rPr>
        <w:t xml:space="preserve">6</w:t>
      </w:r>
      <w:r>
        <w:rPr>
          <w:rFonts w:hint="eastAsia" w:ascii="宋体" w:hAnsi="宋体" w:eastAsia="宋体" w:cs="宋体"/>
          <w:b/>
          <w:color w:val="auto"/>
          <w:sz w:val="32"/>
          <w:szCs w:val="32"/>
        </w:rPr>
        <w:t xml:space="preserve">年</w:t>
      </w:r>
      <w:r>
        <w:rPr>
          <w:rFonts w:hint="eastAsia" w:ascii="宋体" w:hAnsi="宋体" w:cs="宋体"/>
          <w:b/>
          <w:color w:val="auto"/>
          <w:sz w:val="32"/>
          <w:szCs w:val="32"/>
          <w:lang w:val="en-US" w:eastAsia="zh-CN"/>
        </w:rPr>
        <w:t xml:space="preserve">1</w:t>
      </w:r>
      <w:r>
        <w:rPr>
          <w:rFonts w:hint="eastAsia" w:ascii="宋体" w:hAnsi="宋体" w:eastAsia="宋体" w:cs="宋体"/>
          <w:b/>
          <w:color w:val="auto"/>
          <w:sz w:val="32"/>
          <w:szCs w:val="32"/>
        </w:rPr>
        <w:t xml:space="preserve">月</w:t>
      </w:r>
      <w:r/>
    </w:p>
    <w:p>
      <w:pPr>
        <w:jc w:val="center"/>
        <w:spacing w:line="500" w:lineRule="exact"/>
        <w:rPr>
          <w:rFonts w:hint="eastAsia" w:ascii="宋体" w:hAnsi="宋体" w:eastAsia="宋体" w:cs="宋体"/>
          <w:b/>
          <w:color w:val="auto"/>
          <w:sz w:val="52"/>
          <w:szCs w:val="52"/>
        </w:rPr>
        <w:sectPr>
          <w:headerReference w:type="default" r:id="rId9"/>
          <w:footerReference w:type="even" r:id="rId10"/>
          <w:footerReference w:type="first" r:id="rId11"/>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479757206"/>
      <w:r/>
      <w:bookmarkStart w:id="2" w:name="_Toc523127445"/>
      <w:r/>
      <w:bookmarkStart w:id="3" w:name="_Toc16938516"/>
      <w:r/>
      <w:bookmarkStart w:id="4" w:name="_Toc513029200"/>
      <w:r/>
      <w:bookmarkStart w:id="5" w:name="_Toc20823272"/>
      <w:r/>
      <w:r/>
    </w:p>
    <w:p>
      <w:pPr>
        <w:jc w:val="center"/>
        <w:keepLines w:val="0"/>
        <w:keepNext w:val="0"/>
        <w:pageBreakBefore w:val="0"/>
        <w:spacing w:line="600" w:lineRule="exact"/>
        <w:widowControl w:val="off"/>
        <w:rPr>
          <w:rFonts w:hint="eastAsia" w:ascii="宋体" w:hAnsi="宋体" w:eastAsia="宋体" w:cs="宋体"/>
          <w:color w:val="auto"/>
          <w:sz w:val="24"/>
          <w:szCs w:val="24"/>
        </w:rPr>
        <w:outlineLvl w:val="0"/>
      </w:pPr>
      <w:r>
        <w:rPr>
          <w:rFonts w:hint="eastAsia" w:ascii="宋体" w:hAnsi="宋体" w:eastAsia="宋体" w:cs="宋体"/>
          <w:b/>
          <w:color w:val="auto"/>
          <w:sz w:val="52"/>
          <w:szCs w:val="52"/>
        </w:rPr>
        <w:t xml:space="preserve">目录</w:t>
      </w:r>
      <w:r/>
    </w:p>
    <w:p>
      <w:pP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numPr>
          <w:ilvl w:val="0"/>
          <w:numId w:val="0"/>
        </w:numPr>
        <w:ind w:left="1856" w:hanging="1018"/>
        <w:spacing w:line="1000" w:lineRule="exact"/>
        <w:rPr>
          <w:rFonts w:hint="eastAsia" w:ascii="宋体" w:hAnsi="宋体" w:eastAsia="宋体" w:cs="宋体"/>
          <w:color w:val="auto"/>
          <w:sz w:val="32"/>
          <w:szCs w:val="32"/>
        </w:rPr>
        <w:outlineLvl w:val="0"/>
      </w:pPr>
      <w:r>
        <w:rPr>
          <w:rFonts w:hint="eastAsia" w:ascii="黑体" w:hAnsi="宋体" w:eastAsia="黑体" w:cs="Times New Roman"/>
          <w:b w:val="0"/>
          <w:color w:val="auto"/>
          <w:sz w:val="36"/>
          <w:szCs w:val="32"/>
          <w:lang w:val="en-US" w:eastAsia="zh-CN" w:bidi="ar-SA"/>
        </w:rPr>
        <w:t xml:space="preserve">第一章</w:t>
      </w:r>
      <w:r>
        <w:rPr>
          <w:rFonts w:hint="eastAsia" w:ascii="宋体" w:hAnsi="宋体" w:cs="宋体"/>
          <w:color w:val="auto"/>
          <w:sz w:val="32"/>
          <w:szCs w:val="32"/>
          <w:lang w:val="en-US" w:eastAsia="zh-CN"/>
        </w:rPr>
        <w:t xml:space="preserve">        </w:t>
      </w:r>
      <w:r>
        <w:rPr>
          <w:rFonts w:hint="eastAsia" w:ascii="宋体" w:hAnsi="宋体" w:eastAsia="宋体" w:cs="宋体"/>
          <w:color w:val="auto"/>
          <w:sz w:val="32"/>
          <w:szCs w:val="32"/>
        </w:rPr>
        <w:t xml:space="preserve">招标公告</w:t>
      </w:r>
      <w:r/>
    </w:p>
    <w:p>
      <w:pPr>
        <w:numPr>
          <w:ilvl w:val="0"/>
          <w:numId w:val="0"/>
        </w:numPr>
        <w:ind w:left="1856" w:hanging="1018"/>
        <w:spacing w:line="1000" w:lineRule="exact"/>
        <w:rPr>
          <w:rFonts w:hint="eastAsia" w:ascii="宋体" w:hAnsi="宋体" w:eastAsia="宋体" w:cs="宋体"/>
          <w:color w:val="auto"/>
          <w:sz w:val="32"/>
          <w:szCs w:val="32"/>
        </w:rPr>
        <w:outlineLvl w:val="0"/>
      </w:pPr>
      <w:r>
        <w:rPr>
          <w:rFonts w:hint="eastAsia" w:ascii="黑体" w:hAnsi="宋体" w:eastAsia="黑体" w:cs="Times New Roman"/>
          <w:b w:val="0"/>
          <w:color w:val="auto"/>
          <w:sz w:val="36"/>
          <w:szCs w:val="32"/>
          <w:lang w:val="en-US" w:eastAsia="zh-CN" w:bidi="ar-SA"/>
        </w:rPr>
        <w:t xml:space="preserve">第二章</w:t>
      </w:r>
      <w:r>
        <w:rPr>
          <w:rFonts w:hint="eastAsia" w:ascii="宋体" w:hAnsi="宋体" w:cs="宋体"/>
          <w:bCs/>
          <w:color w:val="auto"/>
          <w:sz w:val="32"/>
          <w:szCs w:val="32"/>
          <w:lang w:val="en-US" w:eastAsia="zh-CN"/>
        </w:rPr>
        <w:t xml:space="preserve">    </w:t>
      </w:r>
      <w:r>
        <w:rPr>
          <w:rFonts w:hint="eastAsia" w:ascii="宋体" w:hAnsi="宋体" w:cs="宋体"/>
          <w:color w:val="auto"/>
          <w:sz w:val="32"/>
          <w:szCs w:val="32"/>
          <w:lang w:val="en-US" w:eastAsia="zh-CN"/>
        </w:rPr>
        <w:t xml:space="preserve">    </w:t>
      </w:r>
      <w:r>
        <w:rPr>
          <w:rFonts w:hint="eastAsia" w:ascii="宋体" w:hAnsi="宋体" w:eastAsia="宋体" w:cs="宋体"/>
          <w:bCs/>
          <w:color w:val="auto"/>
          <w:sz w:val="32"/>
          <w:szCs w:val="32"/>
        </w:rPr>
        <w:t xml:space="preserve">投标人须知</w:t>
      </w:r>
      <w:r/>
    </w:p>
    <w:p>
      <w:pPr>
        <w:numPr>
          <w:ilvl w:val="0"/>
          <w:numId w:val="0"/>
        </w:numPr>
        <w:ind w:left="1856" w:hanging="1018"/>
        <w:spacing w:line="1000" w:lineRule="exact"/>
        <w:rPr>
          <w:rFonts w:hint="eastAsia" w:ascii="宋体" w:hAnsi="宋体" w:eastAsia="宋体" w:cs="宋体"/>
          <w:color w:val="auto"/>
          <w:sz w:val="32"/>
          <w:szCs w:val="32"/>
        </w:rPr>
        <w:outlineLvl w:val="0"/>
      </w:pPr>
      <w:r>
        <w:rPr>
          <w:rFonts w:hint="eastAsia" w:ascii="黑体" w:hAnsi="宋体" w:eastAsia="黑体" w:cs="Times New Roman"/>
          <w:b w:val="0"/>
          <w:color w:val="auto"/>
          <w:sz w:val="36"/>
          <w:szCs w:val="32"/>
          <w:lang w:val="en-US" w:eastAsia="zh-CN" w:bidi="ar-SA"/>
        </w:rPr>
        <w:t xml:space="preserve">第三章</w:t>
      </w:r>
      <w:r>
        <w:rPr>
          <w:rFonts w:hint="eastAsia" w:ascii="宋体" w:hAnsi="宋体" w:cs="宋体"/>
          <w:color w:val="auto"/>
          <w:sz w:val="32"/>
          <w:szCs w:val="32"/>
          <w:lang w:val="en-US" w:eastAsia="zh-CN"/>
        </w:rPr>
        <w:t xml:space="preserve">        </w:t>
      </w:r>
      <w:r>
        <w:rPr>
          <w:rFonts w:hint="eastAsia" w:ascii="宋体" w:hAnsi="宋体" w:eastAsia="宋体" w:cs="宋体"/>
          <w:color w:val="auto"/>
          <w:sz w:val="32"/>
          <w:szCs w:val="32"/>
        </w:rPr>
        <w:t xml:space="preserve">合同条款及格式</w:t>
      </w:r>
      <w:r/>
    </w:p>
    <w:p>
      <w:pPr>
        <w:numPr>
          <w:ilvl w:val="0"/>
          <w:numId w:val="0"/>
        </w:numPr>
        <w:ind w:left="1856" w:hanging="1018"/>
        <w:spacing w:line="1000" w:lineRule="exact"/>
        <w:rPr>
          <w:rFonts w:hint="eastAsia" w:ascii="宋体" w:hAnsi="宋体" w:eastAsia="宋体" w:cs="宋体"/>
          <w:color w:val="auto"/>
          <w:sz w:val="32"/>
          <w:szCs w:val="32"/>
        </w:rPr>
        <w:outlineLvl w:val="0"/>
      </w:pPr>
      <w:r>
        <w:rPr>
          <w:rFonts w:hint="eastAsia" w:ascii="黑体" w:hAnsi="宋体" w:eastAsia="黑体" w:cs="Times New Roman"/>
          <w:b w:val="0"/>
          <w:color w:val="auto"/>
          <w:sz w:val="36"/>
          <w:szCs w:val="32"/>
          <w:lang w:val="en-US" w:eastAsia="zh-CN" w:bidi="ar-SA"/>
        </w:rPr>
        <w:t xml:space="preserve">第四章</w:t>
      </w:r>
      <w:r>
        <w:rPr>
          <w:rFonts w:hint="eastAsia" w:ascii="宋体" w:hAnsi="宋体" w:cs="宋体"/>
          <w:color w:val="auto"/>
          <w:sz w:val="32"/>
          <w:szCs w:val="32"/>
          <w:lang w:val="en-US" w:eastAsia="zh-CN"/>
        </w:rPr>
        <w:t xml:space="preserve">        </w:t>
      </w:r>
      <w:r>
        <w:rPr>
          <w:rFonts w:hint="eastAsia" w:ascii="宋体" w:hAnsi="宋体" w:eastAsia="宋体" w:cs="宋体"/>
          <w:color w:val="auto"/>
          <w:sz w:val="32"/>
          <w:szCs w:val="32"/>
          <w:lang w:eastAsia="zh-CN"/>
        </w:rPr>
        <w:t xml:space="preserve">采购</w:t>
      </w:r>
      <w:r>
        <w:rPr>
          <w:rFonts w:hint="eastAsia" w:ascii="宋体" w:hAnsi="宋体" w:eastAsia="宋体" w:cs="宋体"/>
          <w:color w:val="auto"/>
          <w:sz w:val="32"/>
          <w:szCs w:val="32"/>
        </w:rPr>
        <w:t xml:space="preserve">需求</w:t>
      </w:r>
      <w:r/>
    </w:p>
    <w:p>
      <w:pPr>
        <w:numPr>
          <w:ilvl w:val="0"/>
          <w:numId w:val="0"/>
        </w:numPr>
        <w:ind w:left="1856" w:hanging="1018"/>
        <w:spacing w:line="1000" w:lineRule="exact"/>
        <w:rPr>
          <w:rFonts w:hint="eastAsia" w:ascii="宋体" w:hAnsi="宋体" w:eastAsia="宋体" w:cs="宋体"/>
          <w:color w:val="auto"/>
          <w:sz w:val="32"/>
          <w:szCs w:val="32"/>
        </w:rPr>
        <w:outlineLvl w:val="0"/>
      </w:pPr>
      <w:r>
        <w:rPr>
          <w:rFonts w:hint="eastAsia" w:ascii="黑体" w:hAnsi="宋体" w:eastAsia="黑体" w:cs="Times New Roman"/>
          <w:b w:val="0"/>
          <w:color w:val="auto"/>
          <w:sz w:val="36"/>
          <w:szCs w:val="32"/>
          <w:lang w:val="en-US" w:eastAsia="zh-CN" w:bidi="ar-SA"/>
        </w:rPr>
        <w:t xml:space="preserve">第五章</w:t>
      </w:r>
      <w:r>
        <w:rPr>
          <w:rFonts w:hint="eastAsia" w:ascii="宋体" w:hAnsi="宋体" w:cs="宋体"/>
          <w:bCs/>
          <w:color w:val="auto"/>
          <w:sz w:val="32"/>
          <w:szCs w:val="32"/>
          <w:lang w:val="en-US" w:eastAsia="zh-CN"/>
        </w:rPr>
        <w:t xml:space="preserve">    </w:t>
      </w:r>
      <w:r>
        <w:rPr>
          <w:rFonts w:hint="eastAsia" w:ascii="宋体" w:hAnsi="宋体" w:cs="宋体"/>
          <w:color w:val="auto"/>
          <w:sz w:val="32"/>
          <w:szCs w:val="32"/>
          <w:lang w:val="en-US" w:eastAsia="zh-CN"/>
        </w:rPr>
        <w:t xml:space="preserve">    </w:t>
      </w:r>
      <w:r>
        <w:rPr>
          <w:rFonts w:hint="eastAsia" w:ascii="宋体" w:hAnsi="宋体" w:eastAsia="宋体" w:cs="宋体"/>
          <w:bCs/>
          <w:color w:val="auto"/>
          <w:sz w:val="32"/>
          <w:szCs w:val="32"/>
        </w:rPr>
        <w:t xml:space="preserve">评标方法与评标标准</w:t>
      </w:r>
      <w:r/>
    </w:p>
    <w:p>
      <w:pPr>
        <w:numPr>
          <w:ilvl w:val="0"/>
          <w:numId w:val="0"/>
        </w:numPr>
        <w:ind w:left="1856" w:hanging="1018"/>
        <w:spacing w:line="1000" w:lineRule="exact"/>
        <w:rPr>
          <w:rFonts w:hint="eastAsia" w:ascii="宋体" w:hAnsi="宋体" w:eastAsia="宋体" w:cs="宋体"/>
          <w:color w:val="auto"/>
          <w:sz w:val="32"/>
          <w:szCs w:val="32"/>
          <w:lang w:val="en-US"/>
        </w:rPr>
        <w:outlineLvl w:val="0"/>
      </w:pPr>
      <w:r>
        <w:rPr>
          <w:rFonts w:hint="eastAsia" w:ascii="黑体" w:hAnsi="宋体" w:eastAsia="黑体" w:cs="Times New Roman"/>
          <w:b w:val="0"/>
          <w:color w:val="auto"/>
          <w:sz w:val="36"/>
          <w:szCs w:val="32"/>
          <w:lang w:val="en-US" w:eastAsia="zh-CN" w:bidi="ar-SA"/>
        </w:rPr>
        <w:t xml:space="preserve">第六章</w:t>
      </w:r>
      <w:r>
        <w:rPr>
          <w:rFonts w:hint="eastAsia" w:ascii="宋体" w:hAnsi="宋体" w:cs="宋体"/>
          <w:color w:val="auto"/>
          <w:sz w:val="32"/>
          <w:szCs w:val="32"/>
          <w:lang w:val="en-US" w:eastAsia="zh-CN"/>
        </w:rPr>
        <w:t xml:space="preserve">        </w:t>
      </w:r>
      <w:r>
        <w:rPr>
          <w:rFonts w:hint="eastAsia" w:ascii="宋体" w:hAnsi="宋体" w:eastAsia="宋体" w:cs="宋体"/>
          <w:color w:val="auto"/>
          <w:sz w:val="32"/>
          <w:szCs w:val="32"/>
        </w:rPr>
        <w:t xml:space="preserve">投标文件格式</w:t>
      </w:r>
      <w:r/>
    </w:p>
    <w:p>
      <w:pPr>
        <w:pStyle w:val="959"/>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59"/>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widowControl/>
        <w:rPr>
          <w:rFonts w:hint="eastAsia" w:ascii="宋体" w:hAnsi="宋体" w:eastAsia="宋体" w:cs="宋体"/>
          <w:b/>
          <w:color w:val="auto"/>
          <w:sz w:val="44"/>
          <w:szCs w:val="44"/>
        </w:rPr>
      </w:pPr>
      <w:r>
        <w:rPr>
          <w:rFonts w:hint="eastAsia" w:ascii="宋体" w:hAnsi="宋体" w:eastAsia="宋体" w:cs="宋体"/>
          <w:color w:val="auto"/>
          <w:sz w:val="24"/>
          <w:szCs w:val="24"/>
        </w:rPr>
        <w:br w:type="page" w:clear="all"/>
      </w:r>
      <w:r>
        <w:rPr>
          <w:rFonts w:hint="eastAsia" w:ascii="宋体" w:hAnsi="宋体" w:eastAsia="宋体" w:cs="宋体"/>
          <w:b/>
          <w:color w:val="auto"/>
          <w:sz w:val="44"/>
          <w:szCs w:val="44"/>
        </w:rPr>
        <w:t xml:space="preserve">第一章</w:t>
      </w:r>
      <w:bookmarkEnd w:id="0"/>
      <w:r>
        <w:rPr>
          <w:rFonts w:hint="eastAsia" w:ascii="宋体" w:hAnsi="宋体" w:eastAsia="宋体" w:cs="宋体"/>
          <w:b/>
          <w:color w:val="auto"/>
          <w:sz w:val="44"/>
          <w:szCs w:val="44"/>
        </w:rPr>
        <w:t xml:space="preserve">  招标公告</w:t>
      </w:r>
      <w:r/>
    </w:p>
    <w:p>
      <w:pPr>
        <w:jc w:val="both"/>
        <w:keepLines w:val="0"/>
        <w:keepNext w:val="0"/>
        <w:pageBreakBefore w:val="0"/>
        <w:spacing w:line="400" w:lineRule="exact"/>
        <w:widowControl w:val="off"/>
        <w:rPr>
          <w:rFonts w:hint="eastAsia" w:ascii="宋体" w:hAnsi="宋体" w:eastAsia="宋体" w:cs="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rPr>
        <w:t xml:space="preserve">项目概况</w:t>
      </w:r>
      <w:r/>
    </w:p>
    <w:p>
      <w:pPr>
        <w:ind w:firstLine="480"/>
        <w:jc w:val="left"/>
        <w:spacing w:line="400" w:lineRule="exact"/>
        <w:rPr>
          <w:rFonts w:hint="eastAsia" w:ascii="宋体" w:hAnsi="宋体" w:eastAsia="宋体" w:cs="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u w:val="single"/>
          <w:lang w:eastAsia="zh-CN"/>
        </w:rPr>
        <w:t xml:space="preserve">盐城市公安局盐都分局文明交通劝导员服务采购项目</w:t>
      </w:r>
      <w:r>
        <w:rPr>
          <w:rFonts w:hint="eastAsia" w:ascii="宋体" w:hAnsi="宋体" w:eastAsia="宋体" w:cs="宋体"/>
          <w:color w:val="auto"/>
          <w:sz w:val="24"/>
          <w:szCs w:val="24"/>
          <w:highlight w:val="none"/>
        </w:rPr>
        <w:t xml:space="preserve">招标项目的潜在投标人可在“苏采云”系统内免费下载（投标人必须在苏采云系统中获取采购文件，方能参与政府采购项目），并于</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2</w:t>
      </w:r>
      <w:r>
        <w:rPr>
          <w:rFonts w:hint="eastAsia" w:ascii="宋体" w:hAnsi="宋体" w:eastAsia="宋体" w:cs="宋体"/>
          <w:bCs/>
          <w:color w:val="auto"/>
          <w:sz w:val="24"/>
          <w:szCs w:val="24"/>
        </w:rPr>
        <w:t xml:space="preserve">月</w:t>
      </w:r>
      <w:r>
        <w:rPr>
          <w:rFonts w:hint="eastAsia" w:ascii="宋体" w:hAnsi="宋体" w:cs="宋体"/>
          <w:bCs/>
          <w:color w:val="auto"/>
          <w:sz w:val="24"/>
          <w:szCs w:val="24"/>
          <w:lang w:val="en-US" w:eastAsia="zh-CN"/>
        </w:rPr>
        <w:t xml:space="preserve">25</w:t>
      </w:r>
      <w:r>
        <w:rPr>
          <w:rFonts w:hint="eastAsia" w:ascii="宋体" w:hAnsi="宋体" w:eastAsia="宋体" w:cs="宋体"/>
          <w:bCs/>
          <w:color w:val="auto"/>
          <w:sz w:val="24"/>
          <w:szCs w:val="24"/>
        </w:rPr>
        <w:t xml:space="preserve">日</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点00分（北京时间）前递交投标文件</w:t>
      </w:r>
      <w:r>
        <w:rPr>
          <w:rFonts w:hint="eastAsia" w:ascii="宋体" w:hAnsi="宋体" w:eastAsia="宋体" w:cs="宋体"/>
          <w:color w:val="auto"/>
          <w:sz w:val="24"/>
          <w:szCs w:val="24"/>
        </w:rPr>
        <w:t xml:space="preserve">。</w:t>
      </w:r>
      <w:r/>
    </w:p>
    <w:p>
      <w:pPr>
        <w:pStyle w:val="959"/>
        <w:ind w:left="0"/>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6" w:name="_Toc35393621"/>
      <w:r/>
      <w:bookmarkStart w:id="7" w:name="_Toc28359079"/>
      <w:r/>
      <w:bookmarkStart w:id="8" w:name="_Toc35393790"/>
      <w:r/>
      <w:bookmarkStart w:id="9" w:name="_Toc28359002"/>
      <w:r/>
      <w:bookmarkStart w:id="10" w:name="_Hlk24379207"/>
      <w:r>
        <w:rPr>
          <w:rFonts w:hint="eastAsia" w:ascii="宋体" w:hAnsi="宋体" w:eastAsia="宋体" w:cs="宋体"/>
          <w:b/>
          <w:bCs/>
          <w:color w:val="auto"/>
          <w:sz w:val="24"/>
          <w:szCs w:val="24"/>
          <w:highlight w:val="none"/>
        </w:rPr>
        <w:t xml:space="preserve">一、项目基本情况</w:t>
      </w:r>
      <w:bookmarkEnd w:id="6"/>
      <w:r/>
      <w:bookmarkEnd w:id="7"/>
      <w:r/>
      <w:bookmarkEnd w:id="8"/>
      <w:r/>
      <w:bookmarkEnd w:id="9"/>
      <w:r/>
      <w:r/>
    </w:p>
    <w:p>
      <w:pPr>
        <w:ind w:left="0" w:firstLine="480"/>
        <w:keepLines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JSZC-320903-YCJS-G2026-0001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w:t>
      </w:r>
      <w:r/>
    </w:p>
    <w:p>
      <w:pPr>
        <w:ind w:left="0" w:firstLine="480"/>
        <w:keepLines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项目名称：</w:t>
      </w:r>
      <w:bookmarkEnd w:id="10"/>
      <w:r>
        <w:rPr>
          <w:rFonts w:hint="eastAsia" w:ascii="宋体" w:hAnsi="宋体" w:cs="宋体"/>
          <w:color w:val="auto"/>
          <w:sz w:val="24"/>
          <w:szCs w:val="24"/>
          <w:lang w:eastAsia="zh-CN"/>
        </w:rPr>
        <w:t xml:space="preserve">盐城市公安局盐都分局文明交通劝导员服务采购项目</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预算金额：</w:t>
      </w:r>
      <w:r>
        <w:rPr>
          <w:rFonts w:hint="eastAsia" w:ascii="宋体" w:hAnsi="宋体" w:cs="宋体"/>
          <w:color w:val="auto"/>
          <w:sz w:val="24"/>
          <w:szCs w:val="24"/>
          <w:lang w:val="en-US" w:eastAsia="zh-CN" w:bidi="ar"/>
        </w:rPr>
        <w:t xml:space="preserve">110.16万</w:t>
      </w:r>
      <w:r>
        <w:rPr>
          <w:rFonts w:hint="eastAsia" w:ascii="宋体" w:hAnsi="宋体" w:eastAsia="宋体" w:cs="宋体"/>
          <w:color w:val="auto"/>
          <w:sz w:val="24"/>
          <w:szCs w:val="24"/>
          <w:lang w:val="en-US" w:eastAsia="zh-CN" w:bidi="ar"/>
        </w:rPr>
        <w:t xml:space="preserve">元</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最高限价：</w:t>
      </w:r>
      <w:r>
        <w:rPr>
          <w:rFonts w:hint="eastAsia" w:ascii="宋体" w:hAnsi="宋体" w:cs="宋体"/>
          <w:color w:val="auto"/>
          <w:sz w:val="24"/>
          <w:szCs w:val="24"/>
          <w:lang w:val="en-US" w:eastAsia="zh-CN" w:bidi="ar"/>
        </w:rPr>
        <w:t xml:space="preserve">110.16万</w:t>
      </w:r>
      <w:r>
        <w:rPr>
          <w:rFonts w:hint="eastAsia" w:ascii="宋体" w:hAnsi="宋体" w:eastAsia="宋体" w:cs="宋体"/>
          <w:color w:val="auto"/>
          <w:sz w:val="24"/>
          <w:szCs w:val="24"/>
          <w:lang w:val="en-US" w:eastAsia="zh-CN" w:bidi="ar"/>
        </w:rPr>
        <w:t xml:space="preserve">元,投标报价高于最高限价的作无效标处理。</w:t>
      </w:r>
      <w:r/>
    </w:p>
    <w:p>
      <w:pPr>
        <w:ind w:left="0" w:firstLine="480"/>
        <w:keepLines w:val="0"/>
        <w:pageBreakBefore w:val="0"/>
        <w:spacing w:line="500" w:lineRule="exact"/>
        <w:widowControl w:val="off"/>
        <w:rPr>
          <w:rFonts w:hint="eastAsia" w:ascii="宋体" w:hAnsi="宋体" w:eastAsia="宋体" w:cs="宋体"/>
          <w:color w:val="auto"/>
          <w:sz w:val="24"/>
          <w:szCs w:val="24"/>
          <w:u w:val="single"/>
          <w:lang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采购需求：</w:t>
      </w:r>
      <w:r>
        <w:rPr>
          <w:rFonts w:hint="eastAsia" w:ascii="宋体" w:hAnsi="宋体" w:cs="宋体"/>
          <w:color w:val="auto"/>
          <w:sz w:val="24"/>
          <w:szCs w:val="24"/>
          <w:lang w:val="en-US" w:eastAsia="zh-CN"/>
        </w:rPr>
        <w:t xml:space="preserve">为维护文明交通秩序，根据辖区交通管理实际需求，需在盐城市高新区范围内，城市主要信号灯路口处及主次干道斑马线路段安排人员进行值守</w:t>
      </w:r>
      <w:r>
        <w:rPr>
          <w:rFonts w:hint="eastAsia" w:ascii="宋体" w:hAnsi="宋体" w:eastAsia="宋体" w:cs="宋体"/>
          <w:color w:val="auto"/>
          <w:sz w:val="24"/>
          <w:u w:val="none"/>
          <w:lang w:val="en-US" w:eastAsia="zh-CN"/>
        </w:rPr>
        <w:t xml:space="preserve">，在交通高峰时段协助维护交通秩序、开展交通违法行为劝导工作。</w:t>
      </w:r>
      <w:r/>
    </w:p>
    <w:p>
      <w:pPr>
        <w:ind w:left="0" w:firstLine="480"/>
        <w:keepLines w:val="0"/>
        <w:pageBreakBefore w:val="0"/>
        <w:spacing w:line="500" w:lineRule="exact"/>
        <w:widowControl w:val="off"/>
        <w:rPr>
          <w:rFonts w:hint="eastAsia" w:ascii="宋体" w:hAnsi="宋体" w:eastAsia="宋体" w:cs="宋体"/>
          <w:color w:val="auto"/>
          <w:sz w:val="24"/>
          <w:szCs w:val="24"/>
          <w:u w:val="single"/>
          <w:lang w:eastAsia="zh-CN"/>
        </w:rPr>
      </w:pPr>
      <w:r>
        <w:rPr>
          <w:rFonts w:hint="eastAsia" w:ascii="宋体" w:hAnsi="宋体" w:cs="宋体"/>
          <w:color w:val="auto"/>
          <w:sz w:val="24"/>
          <w:szCs w:val="24"/>
          <w:lang w:val="en-US" w:eastAsia="zh-CN"/>
        </w:rPr>
        <w:t xml:space="preserve">6、合同履行期限（</w:t>
      </w:r>
      <w:r>
        <w:rPr>
          <w:rFonts w:hint="eastAsia" w:ascii="宋体" w:hAnsi="宋体" w:eastAsia="宋体" w:cs="宋体"/>
          <w:color w:val="auto"/>
          <w:sz w:val="24"/>
          <w:szCs w:val="24"/>
        </w:rPr>
        <w:t xml:space="preserve">服务期</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年</w:t>
      </w:r>
      <w:r>
        <w:rPr>
          <w:rFonts w:hint="eastAsia" w:ascii="宋体" w:hAnsi="宋体" w:cs="宋体"/>
          <w:color w:val="auto"/>
          <w:sz w:val="24"/>
          <w:szCs w:val="24"/>
          <w:lang w:eastAsia="zh-CN"/>
        </w:rPr>
        <w:t xml:space="preserve">，</w:t>
      </w:r>
      <w:r>
        <w:rPr>
          <w:rFonts w:hint="eastAsia" w:ascii="宋体" w:hAnsi="宋体" w:eastAsia="宋体" w:cs="宋体"/>
          <w:color w:val="auto"/>
          <w:sz w:val="24"/>
          <w:u w:val="none"/>
          <w:lang w:val="en-US" w:eastAsia="zh-CN"/>
        </w:rPr>
        <w:t xml:space="preserve">服务期满，经</w:t>
      </w:r>
      <w:r>
        <w:rPr>
          <w:rFonts w:hint="eastAsia" w:ascii="宋体" w:hAnsi="宋体" w:cs="宋体"/>
          <w:color w:val="auto"/>
          <w:sz w:val="24"/>
          <w:u w:val="none"/>
          <w:lang w:val="en-US" w:eastAsia="zh-CN"/>
        </w:rPr>
        <w:t xml:space="preserve">采购人</w:t>
      </w:r>
      <w:r>
        <w:rPr>
          <w:rFonts w:hint="eastAsia" w:ascii="宋体" w:hAnsi="宋体" w:eastAsia="宋体" w:cs="宋体"/>
          <w:color w:val="auto"/>
          <w:sz w:val="24"/>
          <w:u w:val="none"/>
          <w:lang w:val="en-US" w:eastAsia="zh-CN"/>
        </w:rPr>
        <w:t xml:space="preserve">考核合格，报</w:t>
      </w:r>
      <w:r>
        <w:rPr>
          <w:rFonts w:hint="eastAsia" w:ascii="宋体" w:hAnsi="宋体" w:cs="宋体"/>
          <w:color w:val="auto"/>
          <w:sz w:val="24"/>
          <w:u w:val="none"/>
          <w:lang w:val="en-US" w:eastAsia="zh-CN"/>
        </w:rPr>
        <w:t xml:space="preserve">相关部门</w:t>
      </w:r>
      <w:r>
        <w:rPr>
          <w:rFonts w:hint="eastAsia" w:ascii="宋体" w:hAnsi="宋体" w:eastAsia="宋体" w:cs="宋体"/>
          <w:color w:val="auto"/>
          <w:sz w:val="24"/>
          <w:u w:val="none"/>
          <w:lang w:val="en-US" w:eastAsia="zh-CN"/>
        </w:rPr>
        <w:t xml:space="preserve">同意后，可以续签2次，每次1年</w:t>
      </w:r>
      <w:r>
        <w:rPr>
          <w:rFonts w:hint="eastAsia" w:ascii="宋体" w:hAnsi="宋体" w:eastAsia="宋体" w:cs="宋体"/>
          <w:color w:val="auto"/>
          <w:sz w:val="24"/>
          <w:szCs w:val="24"/>
          <w:highlight w:val="none"/>
          <w:lang w:val="en-US" w:eastAsia="zh-CN" w:bidi="ar"/>
        </w:rPr>
        <w:t xml:space="preserve">。</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本项目不接受联合体投标。</w:t>
      </w:r>
      <w:bookmarkStart w:id="11" w:name="_Toc35393791"/>
      <w:r/>
      <w:bookmarkStart w:id="12" w:name="_Toc28359003"/>
      <w:r/>
      <w:bookmarkStart w:id="13" w:name="_Toc35393622"/>
      <w:r/>
      <w:bookmarkStart w:id="14" w:name="_Toc28359080"/>
      <w:r/>
      <w:r/>
    </w:p>
    <w:p>
      <w:pPr>
        <w:pStyle w:val="959"/>
        <w:ind w:left="0"/>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11"/>
      <w:r/>
      <w:bookmarkEnd w:id="12"/>
      <w:r/>
      <w:bookmarkEnd w:id="13"/>
      <w:r/>
      <w:bookmarkEnd w:id="14"/>
      <w:r/>
      <w:r/>
    </w:p>
    <w:p>
      <w:pPr>
        <w:ind w:left="0" w:firstLine="480"/>
        <w:keepLines w:val="0"/>
        <w:pageBreakBefore w:val="0"/>
        <w:spacing w:line="500" w:lineRule="exact"/>
        <w:widowControl w:val="off"/>
        <w:rPr>
          <w:rFonts w:hint="eastAsia" w:ascii="宋体" w:hAnsi="宋体" w:eastAsia="宋体" w:cs="宋体"/>
          <w:color w:val="auto"/>
          <w:sz w:val="24"/>
          <w:szCs w:val="24"/>
        </w:rPr>
      </w:pPr>
      <w:r/>
      <w:bookmarkStart w:id="15" w:name="_Toc28359081"/>
      <w:r/>
      <w:bookmarkStart w:id="16" w:name="_Toc28359004"/>
      <w:r>
        <w:rPr>
          <w:rFonts w:hint="eastAsia" w:ascii="宋体" w:hAnsi="宋体" w:eastAsia="宋体" w:cs="宋体"/>
          <w:color w:val="auto"/>
          <w:sz w:val="24"/>
          <w:szCs w:val="24"/>
        </w:rPr>
        <w:t xml:space="preserve">1.满足《中华人民共和国政府采购法》第二十二条规定，并提供下列材料：</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法人或者其他组织的营业执照等证明文件，自然人的身份证明；</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1.2上一年度的财务状况报表（成立不满一年无需提供）；</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1.3具备履行合同所必需的设备和专业技术能力的书面声明；</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1.5参加政府采购活动前3年内在经营活动中没有重大违法记录的书面声明。</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1.6法律、行政法规规定的其他条件。</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1.8单位负责人为同一人或者存在直接控股、管理关系的不同供应商，不得参加同一合同项下的政府采购活动。</w:t>
      </w:r>
      <w:r/>
    </w:p>
    <w:p>
      <w:pPr>
        <w:ind w:left="0" w:firstLine="48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2.落实政府采购政策需满足的资格要求：</w:t>
      </w:r>
      <w:r>
        <w:rPr>
          <w:rFonts w:hint="eastAsia" w:ascii="宋体" w:hAnsi="宋体" w:cs="宋体"/>
          <w:color w:val="auto"/>
          <w:sz w:val="24"/>
          <w:szCs w:val="24"/>
          <w:lang w:val="en-US" w:eastAsia="zh-CN"/>
        </w:rPr>
        <w:t xml:space="preserve">本</w:t>
      </w:r>
      <w:r>
        <w:rPr>
          <w:rFonts w:hint="eastAsia" w:ascii="宋体" w:hAnsi="宋体" w:eastAsia="宋体" w:cs="宋体"/>
          <w:color w:val="auto"/>
          <w:sz w:val="24"/>
          <w:szCs w:val="24"/>
        </w:rPr>
        <w:t xml:space="preserve">项目专门面向中小</w:t>
      </w:r>
      <w:r>
        <w:rPr>
          <w:rFonts w:hint="eastAsia" w:ascii="宋体" w:hAnsi="宋体" w:cs="宋体"/>
          <w:color w:val="auto"/>
          <w:sz w:val="24"/>
          <w:szCs w:val="24"/>
          <w:lang w:val="en-US" w:eastAsia="zh-CN"/>
        </w:rPr>
        <w:t xml:space="preserve">微</w:t>
      </w:r>
      <w:r>
        <w:rPr>
          <w:rFonts w:hint="eastAsia" w:ascii="宋体" w:hAnsi="宋体" w:eastAsia="宋体" w:cs="宋体"/>
          <w:color w:val="auto"/>
          <w:sz w:val="24"/>
          <w:szCs w:val="24"/>
        </w:rPr>
        <w:t xml:space="preserve">企业采购。采购标的的所属行业为</w:t>
      </w:r>
      <w:r>
        <w:rPr>
          <w:rFonts w:hint="eastAsia" w:ascii="宋体" w:hAnsi="宋体" w:eastAsia="宋体" w:cs="宋体"/>
          <w:color w:val="auto"/>
          <w:sz w:val="24"/>
          <w:szCs w:val="24"/>
          <w:u w:val="single"/>
        </w:rPr>
        <w:t xml:space="preserve">租赁和商务服务业</w:t>
      </w:r>
      <w:r>
        <w:rPr>
          <w:rFonts w:hint="eastAsia" w:ascii="宋体" w:hAnsi="宋体" w:eastAsia="宋体" w:cs="宋体"/>
          <w:color w:val="auto"/>
          <w:sz w:val="24"/>
          <w:szCs w:val="24"/>
        </w:rPr>
        <w:t xml:space="preserve">，投标人需按照采购文件的要求提供相应的《中小企业声明函》。企业标准请参照《关于印发中小企业划型标准规定的通知》（工信部联企业[2011]300号）文件规定自行填写。</w:t>
      </w:r>
      <w:r/>
    </w:p>
    <w:p>
      <w:pPr>
        <w:ind w:firstLine="480"/>
        <w:keepLines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3.本项目的特定资格要求：</w:t>
      </w:r>
      <w:r>
        <w:rPr>
          <w:rFonts w:hint="eastAsia" w:ascii="宋体" w:hAnsi="宋体" w:cs="宋体"/>
          <w:color w:val="auto"/>
          <w:sz w:val="24"/>
          <w:szCs w:val="24"/>
          <w:lang w:val="en-US" w:eastAsia="zh-CN"/>
        </w:rPr>
        <w:t xml:space="preserve">无</w:t>
      </w:r>
      <w:r/>
    </w:p>
    <w:p>
      <w:pPr>
        <w:pStyle w:val="959"/>
        <w:ind w:left="0"/>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17" w:name="_Toc35393792"/>
      <w:r/>
      <w:bookmarkStart w:id="18" w:name="_Toc35393623"/>
      <w:r>
        <w:rPr>
          <w:rFonts w:hint="eastAsia" w:ascii="宋体" w:hAnsi="宋体" w:eastAsia="宋体" w:cs="宋体"/>
          <w:b/>
          <w:bCs/>
          <w:color w:val="auto"/>
          <w:sz w:val="24"/>
          <w:szCs w:val="24"/>
          <w:highlight w:val="none"/>
        </w:rPr>
        <w:t xml:space="preserve">三、获取招标文件</w:t>
      </w:r>
      <w:bookmarkEnd w:id="15"/>
      <w:r/>
      <w:bookmarkEnd w:id="16"/>
      <w:r/>
      <w:bookmarkEnd w:id="17"/>
      <w:r/>
      <w:bookmarkEnd w:id="18"/>
      <w:r/>
      <w:r/>
    </w:p>
    <w:p>
      <w:pPr>
        <w:ind w:left="0" w:firstLine="540"/>
        <w:keepLines w:val="0"/>
        <w:pageBreakBefore w:val="0"/>
        <w:spacing w:line="500" w:lineRule="exact"/>
        <w:widowControl w:val="off"/>
        <w:rPr>
          <w:rFonts w:hint="eastAsia" w:ascii="宋体" w:hAnsi="宋体"/>
          <w:color w:val="auto"/>
          <w:sz w:val="24"/>
          <w:szCs w:val="24"/>
          <w:highlight w:val="none"/>
        </w:rPr>
      </w:pPr>
      <w:r/>
      <w:bookmarkStart w:id="19" w:name="_Toc35393794"/>
      <w:r/>
      <w:bookmarkStart w:id="20" w:name="_Toc28359084"/>
      <w:r/>
      <w:bookmarkStart w:id="21" w:name="_Toc28359007"/>
      <w:r/>
      <w:bookmarkStart w:id="22" w:name="_Toc35393625"/>
      <w:r>
        <w:rPr>
          <w:rFonts w:hint="eastAsia" w:ascii="宋体" w:hAnsi="宋体"/>
          <w:color w:val="auto"/>
          <w:sz w:val="24"/>
          <w:szCs w:val="24"/>
          <w:highlight w:val="none"/>
        </w:rPr>
        <w:t xml:space="preserve">1.时间：自招标文件公告发布之日起5个工作日；</w:t>
      </w:r>
      <w:r/>
    </w:p>
    <w:p>
      <w:pPr>
        <w:ind w:left="0" w:firstLine="540"/>
        <w:keepLines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2.地点：“苏采云”系统内免费下载（供应商必须在苏采云系统中获取采购文件，方能参与政府采购项目）； </w:t>
      </w:r>
      <w:r/>
    </w:p>
    <w:p>
      <w:pPr>
        <w:ind w:left="0" w:firstLine="540"/>
        <w:keepLines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3.方式：本项目采用网上注册登记方式； </w:t>
      </w:r>
      <w:r/>
    </w:p>
    <w:p>
      <w:pPr>
        <w:ind w:left="0" w:firstLine="540"/>
        <w:keepLines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4.售价：0.00元。</w:t>
      </w:r>
      <w:r/>
    </w:p>
    <w:p>
      <w:pPr>
        <w:ind w:left="0"/>
        <w:keepLines w:val="0"/>
        <w:pageBreakBefore w:val="0"/>
        <w:spacing w:line="500" w:lineRule="exact"/>
        <w:widowControl w:val="off"/>
        <w:rPr>
          <w:rFonts w:ascii="宋体" w:hAnsi="宋体"/>
          <w:b/>
          <w:color w:val="auto"/>
          <w:sz w:val="24"/>
          <w:szCs w:val="24"/>
          <w:highlight w:val="none"/>
        </w:rPr>
      </w:pPr>
      <w:r/>
      <w:bookmarkStart w:id="23" w:name="_Toc28359082"/>
      <w:r/>
      <w:bookmarkStart w:id="24" w:name="_Toc28359005"/>
      <w:r/>
      <w:bookmarkStart w:id="25" w:name="_Toc35393793"/>
      <w:r/>
      <w:bookmarkStart w:id="26" w:name="_Toc35393624"/>
      <w:r>
        <w:rPr>
          <w:rFonts w:hint="eastAsia" w:ascii="宋体" w:hAnsi="宋体"/>
          <w:b/>
          <w:color w:val="auto"/>
          <w:sz w:val="24"/>
          <w:szCs w:val="24"/>
          <w:highlight w:val="none"/>
        </w:rPr>
        <w:t xml:space="preserve">四、提交投标文件</w:t>
      </w:r>
      <w:bookmarkEnd w:id="23"/>
      <w:r/>
      <w:bookmarkEnd w:id="24"/>
      <w:r>
        <w:rPr>
          <w:rFonts w:hint="eastAsia" w:ascii="宋体" w:hAnsi="宋体"/>
          <w:b/>
          <w:color w:val="auto"/>
          <w:sz w:val="24"/>
          <w:szCs w:val="24"/>
          <w:highlight w:val="none"/>
        </w:rPr>
        <w:t xml:space="preserve">截止时间、开标时间和地点</w:t>
      </w:r>
      <w:bookmarkEnd w:id="25"/>
      <w:r/>
      <w:bookmarkEnd w:id="26"/>
      <w:r/>
      <w:r/>
    </w:p>
    <w:p>
      <w:pPr>
        <w:ind w:left="0" w:firstLine="540"/>
        <w:keepLines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1.时间：2026年2月25日15点00分（北京时间）</w:t>
      </w:r>
      <w:r/>
    </w:p>
    <w:p>
      <w:pPr>
        <w:ind w:left="0" w:firstLine="540"/>
        <w:keepLines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2.地点：苏采云“不见面”开标大厅。</w:t>
      </w:r>
      <w:r/>
    </w:p>
    <w:p>
      <w:pPr>
        <w:keepLines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bookmarkEnd w:id="19"/>
      <w:r/>
      <w:bookmarkEnd w:id="20"/>
      <w:r/>
      <w:bookmarkEnd w:id="21"/>
      <w:r/>
      <w:bookmarkEnd w:id="22"/>
      <w:r/>
      <w:r/>
    </w:p>
    <w:p>
      <w:pPr>
        <w:ind w:left="0" w:firstLine="540"/>
        <w:keepLines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bookmarkStart w:id="27" w:name="_Toc35393796"/>
      <w:r/>
      <w:bookmarkStart w:id="28" w:name="_Toc35393627"/>
      <w:r/>
      <w:bookmarkStart w:id="29" w:name="_Toc28359085"/>
      <w:r/>
      <w:bookmarkStart w:id="30" w:name="_Toc28359008"/>
      <w:r/>
      <w:r/>
    </w:p>
    <w:p>
      <w:pPr>
        <w:pStyle w:val="959"/>
        <w:ind w:left="0"/>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numPr>
          <w:ilvl w:val="0"/>
          <w:numId w:val="0"/>
        </w:numPr>
        <w:ind w:left="0"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left="0"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领取CA和办理电子签章（请至亭湖区政务服务中心二楼226窗口办理，联系电话：15051556883，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numPr>
          <w:ilvl w:val="0"/>
          <w:numId w:val="0"/>
        </w:numPr>
        <w:ind w:left="0"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2.潜在供应商访问电子招标响应交易平台的网络地址和方法： </w:t>
      </w:r>
      <w:r/>
    </w:p>
    <w:p>
      <w:pPr>
        <w:numPr>
          <w:ilvl w:val="0"/>
          <w:numId w:val="0"/>
        </w:numPr>
        <w:ind w:left="0"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numPr>
          <w:ilvl w:val="0"/>
          <w:numId w:val="0"/>
        </w:numPr>
        <w:ind w:left="0"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2.2潜在供应商访问“苏采云”系统方法：江苏省政府采购网首页-“苏采云”链接。</w:t>
      </w:r>
      <w:r/>
    </w:p>
    <w:p>
      <w:pPr>
        <w:numPr>
          <w:ilvl w:val="0"/>
          <w:numId w:val="0"/>
        </w:numPr>
        <w:ind w:left="0"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2.3采购文件（后缀名为“.kedt”）、供应商操作手册及政府采购客户端工具可通过“苏采云”系统相应链接进行下载。</w:t>
      </w:r>
      <w:r/>
    </w:p>
    <w:p>
      <w:pPr>
        <w:numPr>
          <w:ilvl w:val="0"/>
          <w:numId w:val="0"/>
        </w:numPr>
        <w:ind w:left="0"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2.4采购代理机构将数据电文形式的采购文件加载至“苏采云”系统，供潜在供应商下载或者查阅。</w:t>
      </w:r>
      <w:r/>
    </w:p>
    <w:p>
      <w:pPr>
        <w:numPr>
          <w:ilvl w:val="0"/>
          <w:numId w:val="0"/>
        </w:numPr>
        <w:ind w:left="0"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2.5请潜在供应商提前安装相应的控件（详见《“苏采云”系统供应商操作手册》）并使用谷歌浏览器登录“苏采云”系统参与不见面开评标。如潜在供应商未按上述要求操作，将自行承担所产生的风险。</w:t>
      </w:r>
      <w:r/>
    </w:p>
    <w:p>
      <w:pPr>
        <w:numPr>
          <w:ilvl w:val="0"/>
          <w:numId w:val="0"/>
        </w:numPr>
        <w:ind w:left="0"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3.有关本次招标的事项若存在变动或修改，敬请及时关注</w:t>
      </w:r>
      <w:r>
        <w:rPr>
          <w:rFonts w:hint="eastAsia" w:ascii="宋体" w:hAnsi="宋体"/>
          <w:color w:val="auto"/>
          <w:sz w:val="24"/>
          <w:szCs w:val="24"/>
          <w:highlight w:val="none"/>
          <w:lang w:val="en-US" w:eastAsia="zh-CN"/>
        </w:rPr>
        <w:t xml:space="preserve">招标代理机构</w:t>
      </w:r>
      <w:r>
        <w:rPr>
          <w:rFonts w:hint="eastAsia" w:ascii="宋体" w:hAnsi="宋体"/>
          <w:color w:val="auto"/>
          <w:sz w:val="24"/>
          <w:szCs w:val="24"/>
          <w:highlight w:val="none"/>
        </w:rPr>
        <w:t xml:space="preserve">在“中国政府采购网”“江苏政府采购网”“盐城市政府采购网”发布的更正公告。</w:t>
      </w:r>
      <w:r/>
    </w:p>
    <w:p>
      <w:pPr>
        <w:numPr>
          <w:ilvl w:val="0"/>
          <w:numId w:val="0"/>
        </w:numPr>
        <w:ind w:left="0"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4.本次招标不收取投标保证金，不收取质量保证金。</w:t>
      </w:r>
      <w:r/>
    </w:p>
    <w:p>
      <w:pPr>
        <w:numPr>
          <w:ilvl w:val="0"/>
          <w:numId w:val="0"/>
        </w:num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5.监督电话：纪委 还警官18862016655</w:t>
      </w:r>
      <w:r>
        <w:rPr>
          <w:rFonts w:hint="eastAsia" w:ascii="宋体" w:hAnsi="宋体" w:eastAsia="宋体" w:cs="宋体"/>
          <w:color w:val="auto"/>
          <w:sz w:val="24"/>
          <w:szCs w:val="24"/>
          <w:highlight w:val="none"/>
        </w:rPr>
        <w:t xml:space="preserve">。</w:t>
      </w:r>
      <w:r/>
    </w:p>
    <w:p>
      <w:pPr>
        <w:pStyle w:val="959"/>
        <w:ind w:left="0"/>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bookmarkEnd w:id="27"/>
      <w:r/>
      <w:bookmarkEnd w:id="28"/>
      <w:r/>
      <w:bookmarkEnd w:id="29"/>
      <w:r/>
      <w:bookmarkEnd w:id="30"/>
      <w:r/>
      <w:bookmarkStart w:id="31" w:name="_Toc35393637"/>
      <w:r/>
      <w:bookmarkStart w:id="32" w:name="_Toc28359096"/>
      <w:r/>
      <w:bookmarkStart w:id="33" w:name="_Toc28359019"/>
      <w:r/>
      <w:bookmarkStart w:id="34" w:name="_Toc35393806"/>
      <w:r/>
      <w:r/>
    </w:p>
    <w:p>
      <w:pPr>
        <w:pStyle w:val="959"/>
        <w:ind w:left="0" w:firstLine="480"/>
        <w:jc w:val="both"/>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bookmarkEnd w:id="31"/>
      <w:r/>
      <w:bookmarkEnd w:id="32"/>
      <w:r/>
      <w:bookmarkEnd w:id="33"/>
      <w:r/>
      <w:bookmarkEnd w:id="34"/>
      <w:r/>
      <w:r/>
    </w:p>
    <w:p>
      <w:pPr>
        <w:ind w:left="0" w:firstLine="5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lang w:val="en-US" w:eastAsia="zh-CN"/>
        </w:rPr>
        <w:t xml:space="preserve">盐城市公安局盐都分局</w:t>
      </w:r>
      <w:r/>
    </w:p>
    <w:p>
      <w:pPr>
        <w:ind w:left="0" w:firstLine="5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rPr>
          <w:rFonts w:hint="eastAsia" w:ascii="宋体" w:hAnsi="宋体" w:eastAsia="宋体" w:cs="宋体"/>
          <w:color w:val="auto"/>
          <w:sz w:val="24"/>
          <w:szCs w:val="24"/>
          <w:lang w:val="en-US" w:eastAsia="zh-CN"/>
        </w:rPr>
        <w:t xml:space="preserve">盐城市盐都区新都路630号</w:t>
      </w:r>
      <w:r/>
    </w:p>
    <w:p>
      <w:pPr>
        <w:ind w:left="0" w:firstLine="54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联系人：</w:t>
      </w:r>
      <w:r>
        <w:rPr>
          <w:rFonts w:hint="eastAsia" w:ascii="宋体" w:hAnsi="宋体" w:cs="宋体"/>
          <w:color w:val="auto"/>
          <w:sz w:val="24"/>
          <w:szCs w:val="24"/>
          <w:lang w:val="en-US" w:eastAsia="zh-CN"/>
        </w:rPr>
        <w:t xml:space="preserve">邵</w:t>
      </w:r>
      <w:r>
        <w:rPr>
          <w:rFonts w:hint="eastAsia" w:ascii="宋体" w:hAnsi="宋体" w:eastAsia="宋体" w:cs="宋体"/>
          <w:color w:val="auto"/>
          <w:sz w:val="24"/>
          <w:szCs w:val="24"/>
          <w:lang w:val="en-US" w:eastAsia="zh-CN"/>
        </w:rPr>
        <w:t xml:space="preserve">警官</w:t>
      </w:r>
      <w:r/>
    </w:p>
    <w:p>
      <w:pPr>
        <w:ind w:left="0" w:firstLine="540"/>
        <w:keepLines w:val="0"/>
        <w:keepNext w:val="0"/>
        <w:pageBreakBefore w:val="0"/>
        <w:spacing w:line="50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联系电话：</w:t>
      </w:r>
      <w:bookmarkStart w:id="35" w:name="_Toc28359097"/>
      <w:r/>
      <w:bookmarkStart w:id="36" w:name="_Toc28359020"/>
      <w:r/>
      <w:bookmarkStart w:id="37" w:name="_Toc35393807"/>
      <w:r/>
      <w:bookmarkStart w:id="38" w:name="_Toc35393638"/>
      <w:r>
        <w:rPr>
          <w:rFonts w:hint="eastAsia" w:ascii="宋体" w:hAnsi="宋体" w:cs="宋体"/>
          <w:color w:val="auto"/>
          <w:sz w:val="24"/>
          <w:highlight w:val="none"/>
          <w:lang w:val="en-US" w:eastAsia="zh-CN"/>
        </w:rPr>
        <w:t xml:space="preserve">15061602235</w:t>
      </w:r>
      <w:r/>
    </w:p>
    <w:p>
      <w:pPr>
        <w:ind w:left="0" w:firstLine="480"/>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bookmarkEnd w:id="35"/>
      <w:r/>
      <w:bookmarkEnd w:id="36"/>
      <w:r/>
      <w:bookmarkEnd w:id="37"/>
      <w:r/>
      <w:bookmarkEnd w:id="38"/>
      <w:r/>
      <w:r/>
    </w:p>
    <w:p>
      <w:pPr>
        <w:ind w:left="0" w:firstLine="54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名  称：江苏捷诚建设项目管理咨询有限公司</w:t>
      </w:r>
      <w:r/>
    </w:p>
    <w:p>
      <w:pPr>
        <w:ind w:left="0" w:firstLine="54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地　址：盐城市盐都区紫金大厦506室</w:t>
      </w:r>
      <w:r/>
    </w:p>
    <w:p>
      <w:pPr>
        <w:ind w:left="0" w:firstLine="540"/>
        <w:keepLines w:val="0"/>
        <w:keepNext w:val="0"/>
        <w:pageBreakBefore w:val="0"/>
        <w:spacing w:line="500" w:lineRule="exact"/>
        <w:widowControl w:val="off"/>
        <w:rPr>
          <w:rFonts w:hint="eastAsia" w:ascii="宋体" w:hAnsi="宋体" w:eastAsia="宋体" w:cs="宋体"/>
          <w:color w:val="auto"/>
          <w:sz w:val="24"/>
          <w:szCs w:val="24"/>
          <w:lang w:val="en-US" w:eastAsia="zh-CN"/>
        </w:rPr>
      </w:pPr>
      <w:r/>
      <w:bookmarkStart w:id="39" w:name="_Toc28359021"/>
      <w:r/>
      <w:bookmarkStart w:id="40" w:name="_Toc35393639"/>
      <w:r/>
      <w:bookmarkStart w:id="41" w:name="_Toc35393808"/>
      <w:r/>
      <w:bookmarkStart w:id="42" w:name="_Toc28359098"/>
      <w:r>
        <w:rPr>
          <w:rFonts w:hint="eastAsia" w:ascii="宋体" w:hAnsi="宋体" w:eastAsia="宋体" w:cs="宋体"/>
          <w:color w:val="auto"/>
          <w:sz w:val="24"/>
          <w:szCs w:val="24"/>
          <w:lang w:val="en-US" w:eastAsia="zh-CN"/>
        </w:rPr>
        <w:t xml:space="preserve">联系人：吉胜</w:t>
      </w:r>
      <w:r/>
    </w:p>
    <w:p>
      <w:pPr>
        <w:ind w:left="0" w:firstLine="54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联系电话：18912509153</w:t>
      </w:r>
      <w:r/>
    </w:p>
    <w:p>
      <w:pPr>
        <w:ind w:left="0" w:firstLine="480"/>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3.项目联系方式</w:t>
      </w:r>
      <w:bookmarkEnd w:id="39"/>
      <w:r/>
      <w:bookmarkEnd w:id="40"/>
      <w:r/>
      <w:bookmarkEnd w:id="41"/>
      <w:r/>
      <w:bookmarkEnd w:id="42"/>
      <w:r/>
      <w:r/>
    </w:p>
    <w:p>
      <w:pPr>
        <w:ind w:left="0" w:firstLine="54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项目联系人：</w:t>
      </w:r>
      <w:bookmarkStart w:id="43" w:name="_Toc120614211"/>
      <w:r>
        <w:rPr>
          <w:rFonts w:hint="eastAsia" w:ascii="宋体" w:hAnsi="宋体" w:cs="宋体"/>
          <w:color w:val="auto"/>
          <w:sz w:val="24"/>
          <w:szCs w:val="24"/>
          <w:lang w:val="en-US" w:eastAsia="zh-CN"/>
        </w:rPr>
        <w:t xml:space="preserve">邵</w:t>
      </w:r>
      <w:r>
        <w:rPr>
          <w:rFonts w:hint="eastAsia" w:ascii="宋体" w:hAnsi="宋体" w:eastAsia="宋体" w:cs="宋体"/>
          <w:color w:val="auto"/>
          <w:sz w:val="24"/>
          <w:szCs w:val="24"/>
          <w:lang w:val="en-US" w:eastAsia="zh-CN"/>
        </w:rPr>
        <w:t xml:space="preserve">警官</w:t>
      </w:r>
      <w:r/>
    </w:p>
    <w:p>
      <w:pPr>
        <w:ind w:left="0" w:firstLine="540"/>
        <w:keepLines w:val="0"/>
        <w:keepNext w:val="0"/>
        <w:pageBreakBefore w:val="0"/>
        <w:spacing w:line="50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联系电话：</w:t>
      </w:r>
      <w:r>
        <w:rPr>
          <w:rFonts w:hint="eastAsia" w:ascii="宋体" w:hAnsi="宋体" w:cs="宋体"/>
          <w:color w:val="auto"/>
          <w:sz w:val="24"/>
          <w:highlight w:val="none"/>
          <w:lang w:val="en-US" w:eastAsia="zh-CN"/>
        </w:rPr>
        <w:t xml:space="preserve">15061602235</w:t>
      </w:r>
      <w:r/>
    </w:p>
    <w:p>
      <w:pPr>
        <w:ind w:left="0" w:firstLine="54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left"/>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br w:type="page" w:clear="all"/>
      </w:r>
      <w:r/>
    </w:p>
    <w:p>
      <w:pPr>
        <w:pStyle w:val="994"/>
        <w:jc w:val="center"/>
        <w:spacing w:before="0" w:beforeAutospacing="0" w:after="0" w:afterAutospacing="0"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第二章</w:t>
      </w:r>
      <w:bookmarkEnd w:id="1"/>
      <w:r/>
      <w:bookmarkEnd w:id="2"/>
      <w:r/>
      <w:bookmarkEnd w:id="3"/>
      <w:r/>
      <w:bookmarkEnd w:id="4"/>
      <w:r/>
      <w:bookmarkEnd w:id="5"/>
      <w:r/>
      <w:bookmarkEnd w:id="43"/>
      <w:r/>
      <w:bookmarkStart w:id="44" w:name="_Toc513029202"/>
      <w:r/>
      <w:bookmarkStart w:id="45" w:name="_Toc16938518"/>
      <w:r/>
      <w:bookmarkStart w:id="46" w:name="_Toc120614213"/>
      <w:r/>
      <w:bookmarkStart w:id="47" w:name="_Toc20823274"/>
      <w:r>
        <w:rPr>
          <w:rFonts w:hint="eastAsia" w:ascii="宋体" w:hAnsi="宋体" w:eastAsia="宋体" w:cs="宋体"/>
          <w:b/>
          <w:bCs/>
          <w:color w:val="auto"/>
          <w:sz w:val="36"/>
          <w:szCs w:val="36"/>
        </w:rPr>
        <w:t xml:space="preserve">  投标人须知</w:t>
      </w:r>
      <w:bookmarkEnd w:id="44"/>
      <w:r/>
      <w:bookmarkEnd w:id="45"/>
      <w:r/>
      <w:bookmarkEnd w:id="46"/>
      <w:r/>
      <w:bookmarkEnd w:id="47"/>
      <w:r/>
      <w:r/>
    </w:p>
    <w:p>
      <w:pPr>
        <w:ind w:left="0" w:right="0" w:firstLine="498"/>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bookmarkStart w:id="48" w:name="_Toc479757207"/>
      <w:r/>
      <w:bookmarkStart w:id="49" w:name="_Toc20823314"/>
      <w:r/>
      <w:bookmarkStart w:id="50" w:name="_Toc120614221"/>
      <w:r/>
      <w:bookmarkStart w:id="51" w:name="_Toc16938558"/>
      <w:r/>
      <w:bookmarkStart w:id="52" w:name="_Toc513029242"/>
      <w:r>
        <w:rPr>
          <w:rFonts w:hint="eastAsia" w:ascii="宋体" w:hAnsi="宋体" w:eastAsia="宋体" w:cs="宋体"/>
          <w:b/>
          <w:color w:val="auto"/>
          <w:sz w:val="24"/>
          <w:szCs w:val="24"/>
          <w:u w:val="none"/>
        </w:rPr>
        <w:t xml:space="preserve">一、总则</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1、招标方式</w:t>
      </w: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1.1本次招标采取公开招标方式，本招标文件仅适用于招标公告中所述项目。</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none"/>
        </w:rPr>
        <w:t xml:space="preserve">、合格的投标人</w:t>
      </w: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2.1满足招标公告中供应商的资格要求的规定。</w:t>
      </w: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2.2满足本文件实质性要求和条件的规定。</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u w:val="none"/>
        </w:rPr>
        <w:t xml:space="preserve">、适用法律</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3.1本次招标及由此产生的合同受中华人民共和国有关的法律法规制约和保护。</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u w:val="none"/>
        </w:rPr>
        <w:t xml:space="preserve">、投标费用</w:t>
      </w: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4.1投标人应自行承担所有与参加投标有关的费用，无论投标过程中的做法和结果如何，采购人在任何情况下均无义务和责任承担这些费用。</w:t>
      </w: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4.2中标服务费：本次招标代理服务费由中标单位向招标代理机构支付。中标单位须在领取中标通知书时向招标代理机构一次性付清。该费用折算在报价中，不在投标文件中单独列出。招标代理费按苏招协[2022]002号文取费标准的70%计取。</w:t>
      </w: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5、招标文件的约束力</w:t>
      </w: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5.1投标人一旦参加本项目采购活动，即被认为接受了本招标文件的规定和约束。</w:t>
      </w:r>
      <w:r/>
    </w:p>
    <w:p>
      <w:pPr>
        <w:ind w:left="0" w:right="0" w:firstLine="420"/>
        <w:jc w:val="both"/>
        <w:keepLines w:val="0"/>
        <w:keepNext w:val="0"/>
        <w:pageBreakBefore w:val="0"/>
        <w:spacing w:line="5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bookmarkStart w:id="53" w:name="_Toc20823281"/>
      <w:r/>
      <w:bookmarkStart w:id="54" w:name="_Toc16938525"/>
      <w:r/>
      <w:bookmarkStart w:id="55" w:name="_Toc120614215"/>
      <w:r/>
      <w:bookmarkStart w:id="56" w:name="_Toc513029209"/>
      <w:r>
        <w:rPr>
          <w:rFonts w:hint="eastAsia" w:ascii="宋体" w:hAnsi="宋体" w:eastAsia="宋体" w:cs="宋体"/>
          <w:b/>
          <w:bCs/>
          <w:color w:val="auto"/>
          <w:sz w:val="24"/>
          <w:szCs w:val="24"/>
        </w:rPr>
        <w:t xml:space="preserve">二、招标文件</w:t>
      </w:r>
      <w:bookmarkEnd w:id="53"/>
      <w:r/>
      <w:bookmarkEnd w:id="54"/>
      <w:r/>
      <w:bookmarkEnd w:id="55"/>
      <w:r/>
      <w:bookmarkEnd w:id="56"/>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bookmarkStart w:id="57" w:name="_Toc513029210"/>
      <w:r/>
      <w:bookmarkStart w:id="58" w:name="_Toc20823282"/>
      <w:r/>
      <w:bookmarkStart w:id="59" w:name="_Toc16938526"/>
      <w:r>
        <w:rPr>
          <w:rFonts w:hint="eastAsia" w:ascii="宋体" w:hAnsi="宋体" w:eastAsia="宋体" w:cs="宋体"/>
          <w:color w:val="auto"/>
          <w:sz w:val="24"/>
          <w:szCs w:val="24"/>
        </w:rPr>
        <w:t xml:space="preserve">6、招标文件构成</w:t>
      </w:r>
      <w:bookmarkEnd w:id="57"/>
      <w:r/>
      <w:bookmarkEnd w:id="58"/>
      <w:r/>
      <w:bookmarkEnd w:id="59"/>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6.1 招标文件由以下部分组成：</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（1）招标公告</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（2）投标人须知</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（3）合同文本</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（4）采购需求</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（5）评标方法与评标标准</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（6）投标文件格式</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请仔细检查招标文件是否齐全，如有缺漏请立即与采购人或采购代理机构联系解决。</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bookmarkStart w:id="60" w:name="_Toc16938527"/>
      <w:r/>
      <w:bookmarkStart w:id="61" w:name="_Toc462564070"/>
      <w:r/>
      <w:bookmarkStart w:id="62" w:name="_Toc20823283"/>
      <w:r/>
      <w:bookmarkStart w:id="63" w:name="_Toc513029211"/>
      <w:r>
        <w:rPr>
          <w:rFonts w:hint="eastAsia" w:ascii="宋体" w:hAnsi="宋体" w:eastAsia="宋体" w:cs="宋体"/>
          <w:color w:val="auto"/>
          <w:sz w:val="24"/>
          <w:szCs w:val="24"/>
        </w:rPr>
        <w:t xml:space="preserve">7、招标文件的澄清</w:t>
      </w:r>
      <w:bookmarkEnd w:id="60"/>
      <w:r/>
      <w:bookmarkEnd w:id="61"/>
      <w:r/>
      <w:bookmarkEnd w:id="62"/>
      <w:r/>
      <w:bookmarkEnd w:id="63"/>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7.1任何要求对招标文件进行澄清的投标人，应在投标截止期十日前按招标公告中的通讯地址，以书面形式通知采购代理机构。</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bookmarkStart w:id="64" w:name="_Toc20823284"/>
      <w:r/>
      <w:bookmarkStart w:id="65" w:name="_Toc16938528"/>
      <w:r/>
      <w:bookmarkStart w:id="66" w:name="_Toc462564071"/>
      <w:r/>
      <w:bookmarkStart w:id="67" w:name="_Toc513029212"/>
      <w:r>
        <w:rPr>
          <w:rFonts w:hint="eastAsia" w:ascii="宋体" w:hAnsi="宋体" w:eastAsia="宋体" w:cs="宋体"/>
          <w:color w:val="auto"/>
          <w:sz w:val="24"/>
          <w:szCs w:val="24"/>
        </w:rPr>
        <w:t xml:space="preserve">8、招标文件的修改</w:t>
      </w:r>
      <w:bookmarkEnd w:id="64"/>
      <w:r/>
      <w:bookmarkEnd w:id="65"/>
      <w:r/>
      <w:bookmarkEnd w:id="66"/>
      <w:r/>
      <w:bookmarkEnd w:id="67"/>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8.1在投标截止时间前，采购人可以对招标文件进行修改。</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8.2采购人有权按照法定的要求推迟投标截止日期和开标日期。</w:t>
      </w:r>
      <w:r/>
    </w:p>
    <w:p>
      <w:pPr>
        <w:ind w:left="0" w:right="0" w:firstLine="420"/>
        <w:jc w:val="both"/>
        <w:keepLines w:val="0"/>
        <w:keepNext w:val="0"/>
        <w:pageBreakBefore w:val="0"/>
        <w:spacing w:line="50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8.3招标文件的修改将在中国政府采购网、江苏政府采购网、盐城市政府采购网公布，补充文件将作为招标文件的组成部</w:t>
      </w:r>
      <w:r>
        <w:rPr>
          <w:rFonts w:hint="eastAsia" w:ascii="宋体" w:hAnsi="宋体" w:eastAsia="宋体" w:cs="宋体"/>
          <w:b w:val="0"/>
          <w:bCs/>
          <w:color w:val="auto"/>
          <w:sz w:val="24"/>
          <w:szCs w:val="24"/>
          <w:highlight w:val="none"/>
        </w:rPr>
        <w:t xml:space="preserve">分，并对投标人具有约束力。</w:t>
      </w:r>
      <w:r/>
    </w:p>
    <w:p>
      <w:pPr>
        <w:ind w:left="0" w:right="0" w:firstLine="420"/>
        <w:jc w:val="both"/>
        <w:keepLines w:val="0"/>
        <w:keepNext w:val="0"/>
        <w:pageBreakBefore w:val="0"/>
        <w:spacing w:line="5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bookmarkStart w:id="68" w:name="_Toc462564072"/>
      <w:r/>
      <w:bookmarkStart w:id="69" w:name="_Toc120614216"/>
      <w:r/>
      <w:bookmarkStart w:id="70" w:name="_Toc20823285"/>
      <w:r/>
      <w:bookmarkStart w:id="71" w:name="_Toc16938529"/>
      <w:r/>
      <w:bookmarkStart w:id="72" w:name="_Toc513029213"/>
      <w:r>
        <w:rPr>
          <w:rFonts w:hint="eastAsia" w:ascii="宋体" w:hAnsi="宋体" w:eastAsia="宋体" w:cs="宋体"/>
          <w:b/>
          <w:bCs/>
          <w:color w:val="auto"/>
          <w:sz w:val="24"/>
          <w:szCs w:val="24"/>
        </w:rPr>
        <w:t xml:space="preserve">三、投标文件的编制</w:t>
      </w:r>
      <w:bookmarkEnd w:id="68"/>
      <w:r/>
      <w:bookmarkEnd w:id="69"/>
      <w:r/>
      <w:bookmarkEnd w:id="70"/>
      <w:r/>
      <w:bookmarkEnd w:id="71"/>
      <w:r/>
      <w:bookmarkEnd w:id="72"/>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bookmarkStart w:id="73" w:name="_Toc20823286"/>
      <w:r/>
      <w:bookmarkStart w:id="74" w:name="_Toc513029214"/>
      <w:r/>
      <w:bookmarkStart w:id="75" w:name="_Toc16938530"/>
      <w:r/>
      <w:bookmarkStart w:id="76" w:name="_Toc462564073"/>
      <w:r>
        <w:rPr>
          <w:rFonts w:hint="eastAsia" w:ascii="宋体" w:hAnsi="宋体" w:eastAsia="宋体" w:cs="宋体"/>
          <w:color w:val="auto"/>
          <w:sz w:val="24"/>
          <w:szCs w:val="24"/>
        </w:rPr>
        <w:t xml:space="preserve">9、投标文件的语言及度量衡单位</w:t>
      </w:r>
      <w:bookmarkEnd w:id="73"/>
      <w:r/>
      <w:bookmarkEnd w:id="74"/>
      <w:r/>
      <w:bookmarkEnd w:id="75"/>
      <w:r/>
      <w:bookmarkEnd w:id="76"/>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9.1投标人提交的投标文件以及投标人与采购人就有关投标的所有来往通知、函件和文件均应使用简体中文。</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9.2除技术性能另有规定外，投标文件所使用的度量衡单位，均须采用国家法定计量单位。</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bookmarkStart w:id="77" w:name="_Toc20823287"/>
      <w:r/>
      <w:bookmarkStart w:id="78" w:name="_Toc513029215"/>
      <w:r/>
      <w:bookmarkStart w:id="79" w:name="_Toc16938531"/>
      <w:r/>
      <w:bookmarkStart w:id="80" w:name="_Toc462564074"/>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投标文件构成</w:t>
      </w:r>
      <w:bookmarkEnd w:id="77"/>
      <w:r/>
      <w:bookmarkEnd w:id="78"/>
      <w:r/>
      <w:bookmarkEnd w:id="79"/>
      <w:r/>
      <w:bookmarkEnd w:id="80"/>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bookmarkStart w:id="81" w:name="_Toc49090507"/>
      <w:r/>
      <w:bookmarkStart w:id="82" w:name="_Toc49090509"/>
      <w:r/>
      <w:bookmarkStart w:id="83" w:name="_Toc513029219"/>
      <w:r/>
      <w:bookmarkStart w:id="84" w:name="_Toc14577354"/>
      <w:r/>
      <w:bookmarkStart w:id="85" w:name="_Toc513029216"/>
      <w:r/>
      <w:bookmarkStart w:id="86" w:name="_Toc14577357"/>
      <w:r>
        <w:rPr>
          <w:rFonts w:hint="eastAsia" w:ascii="宋体" w:hAnsi="宋体" w:eastAsia="宋体" w:cs="宋体"/>
          <w:color w:val="auto"/>
          <w:sz w:val="24"/>
          <w:szCs w:val="24"/>
        </w:rPr>
        <w:t xml:space="preserve">证明投标人及投标标的符合招标文件规定的文件</w:t>
      </w:r>
      <w:bookmarkEnd w:id="81"/>
      <w:r/>
      <w:bookmarkEnd w:id="82"/>
      <w:r/>
      <w:bookmarkEnd w:id="83"/>
      <w:r/>
      <w:bookmarkEnd w:id="84"/>
      <w:r/>
      <w:bookmarkEnd w:id="85"/>
      <w:r/>
      <w:bookmarkEnd w:id="86"/>
      <w:r/>
      <w:bookmarkStart w:id="87" w:name="_Toc14577355"/>
      <w:r/>
      <w:bookmarkStart w:id="88" w:name="_Toc49090508"/>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11.1投标人应按照法律、法规、规章和规范性文件以及招标文件要求提交证明文件，证明其投标标的符合招标文件规定。</w:t>
      </w:r>
      <w:bookmarkEnd w:id="87"/>
      <w:r/>
      <w:bookmarkEnd w:id="88"/>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11.2招标文件对证明文件无明确形式要求的，证明文件可以以文字资料、图纸和数据等形式提交。</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12、投标分项报价表</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12.1投标人应按照招标文件规定格式填报投标分项报价表。</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13、技术要求响应及偏离表、商务要求响应及偏离表</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13.1投标人需对招标文件中的技术要求与商务要求逐项作出响应或偏离，并说明原因。</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13.2投标人可在投标文件中提供认为需要的其他技术文件或说明。</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val="en-US" w:eastAsia="zh-CN"/>
        </w:rPr>
        <w:t xml:space="preserve">实施方案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售后方案、</w:t>
      </w:r>
      <w:r>
        <w:rPr>
          <w:rFonts w:hint="eastAsia" w:ascii="宋体" w:hAnsi="宋体" w:eastAsia="宋体" w:cs="宋体"/>
          <w:color w:val="auto"/>
          <w:sz w:val="24"/>
          <w:szCs w:val="24"/>
        </w:rPr>
        <w:t xml:space="preserve">人员安排及其他</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14.1 投标人需根据招标文件要求提供有关售后服务的管理制度，售后服务人员的数量、素质、技术水平及售后服务的反应能力等。</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14.2 投标人需根据招标文件要求提供</w:t>
      </w:r>
      <w:r>
        <w:rPr>
          <w:rFonts w:hint="eastAsia" w:ascii="宋体" w:hAnsi="宋体" w:eastAsia="宋体" w:cs="宋体"/>
          <w:color w:val="auto"/>
          <w:sz w:val="24"/>
          <w:szCs w:val="24"/>
          <w:lang w:val="en-US" w:eastAsia="zh-CN"/>
        </w:rPr>
        <w:t xml:space="preserve">实施方案</w:t>
      </w:r>
      <w:r>
        <w:rPr>
          <w:rFonts w:hint="eastAsia" w:ascii="宋体" w:hAnsi="宋体" w:eastAsia="宋体" w:cs="宋体"/>
          <w:color w:val="auto"/>
          <w:sz w:val="24"/>
          <w:szCs w:val="24"/>
        </w:rPr>
        <w:t xml:space="preserve">。</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14.3投标人需根据招标文件要求提供所投标的的主要组成部分、功能设计、实现思路及关键技术等。</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bookmarkStart w:id="89" w:name="_Toc14577359"/>
      <w:r/>
      <w:bookmarkStart w:id="90" w:name="_Toc49090510"/>
      <w:r>
        <w:rPr>
          <w:rFonts w:hint="eastAsia" w:ascii="宋体" w:hAnsi="宋体" w:eastAsia="宋体" w:cs="宋体"/>
          <w:color w:val="auto"/>
          <w:sz w:val="24"/>
          <w:szCs w:val="24"/>
        </w:rPr>
        <w:t xml:space="preserve">15、投标函和开标一览表</w:t>
      </w:r>
      <w:bookmarkEnd w:id="89"/>
      <w:r/>
      <w:bookmarkEnd w:id="90"/>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15.1 投标人应按照招标文件中提供的格式完整、正确填写投标函、开标一览表。</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bookmarkStart w:id="91" w:name="_Toc14577360"/>
      <w:r/>
      <w:bookmarkStart w:id="92" w:name="_Toc49090511"/>
      <w:r>
        <w:rPr>
          <w:rFonts w:hint="eastAsia" w:ascii="宋体" w:hAnsi="宋体" w:eastAsia="宋体" w:cs="宋体"/>
          <w:color w:val="auto"/>
          <w:sz w:val="24"/>
          <w:szCs w:val="24"/>
        </w:rPr>
        <w:t xml:space="preserve">16、投标有效期</w:t>
      </w:r>
      <w:bookmarkEnd w:id="91"/>
      <w:r/>
      <w:bookmarkEnd w:id="92"/>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16.1投标有效期为采购代理机构规定的开标之日后六十（60）天。投标有效期比规定短的将被视为未实质性响应招标文件而予以拒绝。</w:t>
      </w:r>
      <w:r/>
    </w:p>
    <w:p>
      <w:pPr>
        <w:ind w:left="0" w:right="0" w:firstLine="420"/>
        <w:jc w:val="both"/>
        <w:keepLines w:val="0"/>
        <w:keepNext w:val="0"/>
        <w:pageBreakBefore w:val="0"/>
        <w:spacing w:line="5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17、投标有效期的延长</w:t>
      </w:r>
      <w:r/>
    </w:p>
    <w:p>
      <w:pPr>
        <w:ind w:left="0" w:right="0" w:firstLine="420"/>
        <w:jc w:val="both"/>
        <w:keepLines w:val="0"/>
        <w:keepNext w:val="0"/>
        <w:pageBreakBefore w:val="0"/>
        <w:spacing w:line="50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17.1在特殊情况下，采购人或</w:t>
      </w:r>
      <w:r>
        <w:rPr>
          <w:rFonts w:hint="eastAsia" w:ascii="宋体" w:hAnsi="宋体" w:eastAsia="宋体" w:cs="宋体"/>
          <w:b w:val="0"/>
          <w:bCs/>
          <w:color w:val="auto"/>
          <w:sz w:val="24"/>
          <w:szCs w:val="24"/>
          <w:highlight w:val="none"/>
        </w:rPr>
        <w:t xml:space="preserve">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color w:val="auto"/>
          <w:sz w:val="24"/>
          <w:szCs w:val="24"/>
          <w:highlight w:val="none"/>
        </w:rPr>
      </w:pPr>
      <w:r/>
      <w:bookmarkStart w:id="93" w:name="_Toc20823296"/>
      <w:r/>
      <w:bookmarkStart w:id="94" w:name="_Toc513029224"/>
      <w:r/>
      <w:bookmarkStart w:id="95" w:name="_Toc120614217"/>
      <w:r/>
      <w:bookmarkStart w:id="96" w:name="_Toc16938540"/>
      <w:r>
        <w:rPr>
          <w:rFonts w:hint="eastAsia" w:ascii="宋体" w:hAnsi="宋体" w:eastAsia="宋体" w:cs="宋体"/>
          <w:b/>
          <w:color w:val="auto"/>
          <w:sz w:val="24"/>
          <w:szCs w:val="24"/>
          <w:highlight w:val="none"/>
        </w:rPr>
        <w:t xml:space="preserve">四、投标文件的递交</w:t>
      </w:r>
      <w:bookmarkEnd w:id="93"/>
      <w:r/>
      <w:bookmarkEnd w:id="94"/>
      <w:r/>
      <w:bookmarkEnd w:id="95"/>
      <w:r/>
      <w:bookmarkEnd w:id="96"/>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bookmarkStart w:id="97" w:name="_Toc513029225"/>
      <w:r/>
      <w:bookmarkStart w:id="98" w:name="_Toc462564084"/>
      <w:r/>
      <w:bookmarkStart w:id="99" w:name="_Toc20823297"/>
      <w:r/>
      <w:bookmarkStart w:id="100" w:name="_Toc16938541"/>
      <w:r>
        <w:rPr>
          <w:rFonts w:hint="eastAsia" w:ascii="宋体" w:hAnsi="宋体" w:eastAsia="宋体" w:cs="宋体"/>
          <w:b w:val="0"/>
          <w:bCs/>
          <w:color w:val="auto"/>
          <w:sz w:val="24"/>
          <w:szCs w:val="24"/>
          <w:highlight w:val="none"/>
        </w:rPr>
        <w:t xml:space="preserve">18、电子投标文件</w:t>
      </w:r>
      <w:bookmarkEnd w:id="97"/>
      <w:r/>
      <w:bookmarkEnd w:id="98"/>
      <w:r/>
      <w:bookmarkEnd w:id="99"/>
      <w:r/>
      <w:bookmarkEnd w:id="100"/>
      <w:r>
        <w:rPr>
          <w:rFonts w:hint="eastAsia" w:ascii="宋体" w:hAnsi="宋体" w:eastAsia="宋体" w:cs="宋体"/>
          <w:b w:val="0"/>
          <w:bCs/>
          <w:color w:val="auto"/>
          <w:sz w:val="24"/>
          <w:szCs w:val="24"/>
          <w:highlight w:val="none"/>
        </w:rPr>
        <w:t xml:space="preserve">的递交</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18.1投标人应当按照《操作手册》规定，在投标截止时间前制作并上传电子投标文件。</w:t>
      </w:r>
      <w:bookmarkStart w:id="101" w:name="_Toc16938542"/>
      <w:r/>
      <w:bookmarkEnd w:id="101"/>
      <w:r/>
      <w:bookmarkStart w:id="102" w:name="_Toc20823298"/>
      <w:r/>
      <w:bookmarkEnd w:id="102"/>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19、投标截止日期</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i/>
          <w:iCs/>
          <w:color w:val="auto"/>
          <w:sz w:val="24"/>
          <w:szCs w:val="24"/>
          <w:highlight w:val="none"/>
          <w:u w:val="single"/>
        </w:rPr>
      </w:pPr>
      <w:r>
        <w:rPr>
          <w:rFonts w:hint="eastAsia" w:ascii="宋体" w:hAnsi="宋体" w:eastAsia="宋体" w:cs="宋体"/>
          <w:b w:val="0"/>
          <w:bCs/>
          <w:i/>
          <w:iCs/>
          <w:color w:val="auto"/>
          <w:sz w:val="24"/>
          <w:szCs w:val="24"/>
          <w:highlight w:val="none"/>
          <w:u w:val="single"/>
        </w:rPr>
        <w:t xml:space="preserve">19.1 投标人上传电子投标文件的时间不得迟于招标公告中规定的投标截止时间。</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投标人应充分考虑网络环境、网络带宽等风险因素，如因投标人自身原因造成的电子投标文件上传不成功的按照本招标文件第二章第27.1.2条规定做无效投标处理。</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bookmarkStart w:id="103" w:name="_Toc20823299"/>
      <w:r/>
      <w:bookmarkStart w:id="104" w:name="_Toc16938543"/>
      <w:r/>
      <w:bookmarkStart w:id="105" w:name="_Toc513029227"/>
      <w:r>
        <w:rPr>
          <w:rFonts w:hint="eastAsia" w:ascii="宋体" w:hAnsi="宋体" w:eastAsia="宋体" w:cs="宋体"/>
          <w:b w:val="0"/>
          <w:bCs/>
          <w:color w:val="auto"/>
          <w:sz w:val="24"/>
          <w:szCs w:val="24"/>
          <w:highlight w:val="none"/>
        </w:rPr>
        <w:t xml:space="preserve">20、投标文件</w:t>
      </w:r>
      <w:bookmarkEnd w:id="103"/>
      <w:r/>
      <w:bookmarkEnd w:id="104"/>
      <w:r/>
      <w:bookmarkEnd w:id="105"/>
      <w:r>
        <w:rPr>
          <w:rFonts w:hint="eastAsia" w:ascii="宋体" w:hAnsi="宋体" w:eastAsia="宋体" w:cs="宋体"/>
          <w:b w:val="0"/>
          <w:bCs/>
          <w:color w:val="auto"/>
          <w:sz w:val="24"/>
          <w:szCs w:val="24"/>
          <w:highlight w:val="none"/>
        </w:rPr>
        <w:t xml:space="preserve">的拒收</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20.1 采购代理机构拒绝接收在其规定的投标截止时间后上传的任何投标文件。</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bookmarkStart w:id="106" w:name="_Toc20823300"/>
      <w:r/>
      <w:bookmarkStart w:id="107" w:name="_Toc513029228"/>
      <w:r/>
      <w:bookmarkStart w:id="108" w:name="_Toc16938544"/>
      <w:r>
        <w:rPr>
          <w:rFonts w:hint="eastAsia" w:ascii="宋体" w:hAnsi="宋体" w:eastAsia="宋体" w:cs="宋体"/>
          <w:b w:val="0"/>
          <w:bCs/>
          <w:color w:val="auto"/>
          <w:sz w:val="24"/>
          <w:szCs w:val="24"/>
          <w:highlight w:val="none"/>
        </w:rPr>
        <w:t xml:space="preserve">21、投标文件的撤回和修改</w:t>
      </w:r>
      <w:bookmarkEnd w:id="106"/>
      <w:r/>
      <w:bookmarkEnd w:id="107"/>
      <w:r/>
      <w:bookmarkEnd w:id="108"/>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 投标文件的撤回</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21.1.1 电子投标文件的撤回</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投标人可在投标截止时间前，撤回其电子投标文件，具体操作方法见《操作手册》。</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21.1.2 投标人撤回电子投标文件，则认为其不再参与本项目投标活动。</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21.2 投标文件的修改</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21.2.1投标人可在投标截止时间前，对其电子投标文件进行修改，具体操作方法见《操作手册》。</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21.2.2 在投标截止时间之后，投标人不得对其电子投标文件作任何修改。</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21.3 在投标截止时间至招标文件中规定的投标有效期满之间的这段时间内，投标人不得撤回其投标。</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09" w:name="_Toc16938545"/>
      <w:r/>
      <w:bookmarkStart w:id="110" w:name="_Toc513029229"/>
      <w:r/>
      <w:bookmarkStart w:id="111" w:name="_Toc20823301"/>
      <w:r/>
      <w:bookmarkStart w:id="112" w:name="_Toc120614218"/>
      <w:r>
        <w:rPr>
          <w:rFonts w:hint="eastAsia" w:ascii="宋体" w:hAnsi="宋体" w:eastAsia="宋体" w:cs="宋体"/>
          <w:b/>
          <w:color w:val="auto"/>
          <w:sz w:val="24"/>
          <w:szCs w:val="24"/>
          <w:highlight w:val="none"/>
        </w:rPr>
        <w:t xml:space="preserve">五、开标与评标</w:t>
      </w:r>
      <w:bookmarkEnd w:id="109"/>
      <w:r/>
      <w:bookmarkEnd w:id="110"/>
      <w:r/>
      <w:bookmarkEnd w:id="111"/>
      <w:r/>
      <w:bookmarkEnd w:id="112"/>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13" w:name="_Toc513029230"/>
      <w:r/>
      <w:bookmarkStart w:id="114" w:name="_Toc16938546"/>
      <w:r/>
      <w:bookmarkStart w:id="115" w:name="_Toc20823302"/>
      <w:r>
        <w:rPr>
          <w:rFonts w:hint="eastAsia" w:ascii="宋体" w:hAnsi="宋体" w:eastAsia="宋体" w:cs="宋体"/>
          <w:color w:val="auto"/>
          <w:sz w:val="24"/>
          <w:szCs w:val="24"/>
          <w:highlight w:val="none"/>
        </w:rPr>
        <w:t xml:space="preserve">22、开标</w:t>
      </w:r>
      <w:bookmarkEnd w:id="113"/>
      <w:r/>
      <w:bookmarkEnd w:id="114"/>
      <w:r/>
      <w:bookmarkEnd w:id="115"/>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22.2开标仪式由采购代理机构组织。苏采云系统将自动对项目进行开标，并宣布各投标人名称和投标价格。</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16" w:name="_Toc16938547"/>
      <w:r/>
      <w:bookmarkStart w:id="117" w:name="_Toc513029231"/>
      <w:r/>
      <w:bookmarkStart w:id="118" w:name="_Toc20823303"/>
      <w:r>
        <w:rPr>
          <w:rFonts w:hint="eastAsia" w:ascii="宋体" w:hAnsi="宋体" w:eastAsia="宋体" w:cs="宋体"/>
          <w:color w:val="auto"/>
          <w:sz w:val="24"/>
          <w:szCs w:val="24"/>
          <w:highlight w:val="none"/>
        </w:rPr>
        <w:t xml:space="preserve">23、评标委员会</w:t>
      </w:r>
      <w:bookmarkEnd w:id="116"/>
      <w:r/>
      <w:bookmarkEnd w:id="117"/>
      <w:r/>
      <w:bookmarkEnd w:id="118"/>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24.1凡是与审查、澄清、评价和比较投标的有关资料以及授标建议等，采购人、评委、采购代理机构均不得向投标人或与评标无关的其他人员透露。</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采购代理机构和评标委员会不向未中标的投标人解释未中标原因，也不公布评标过程中的相关细节。</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19" w:name="_Toc513029232"/>
      <w:r/>
      <w:bookmarkStart w:id="120" w:name="_Toc20823304"/>
      <w:r/>
      <w:bookmarkStart w:id="121" w:name="_Toc16938548"/>
      <w:r>
        <w:rPr>
          <w:rFonts w:hint="eastAsia" w:ascii="宋体" w:hAnsi="宋体" w:eastAsia="宋体" w:cs="宋体"/>
          <w:color w:val="auto"/>
          <w:sz w:val="24"/>
          <w:szCs w:val="24"/>
          <w:highlight w:val="none"/>
        </w:rPr>
        <w:t xml:space="preserve">25．投标文件的澄清</w:t>
      </w:r>
      <w:bookmarkEnd w:id="119"/>
      <w:r/>
      <w:bookmarkEnd w:id="120"/>
      <w:r/>
      <w:bookmarkEnd w:id="121"/>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22" w:name="_Toc20823305"/>
      <w:r/>
      <w:bookmarkStart w:id="123" w:name="_Toc513029233"/>
      <w:r/>
      <w:bookmarkStart w:id="124"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有权要求投标人作出必要的澄清、说明或者补正。</w:t>
      </w:r>
      <w:bookmarkEnd w:id="122"/>
      <w:r/>
      <w:bookmarkEnd w:id="123"/>
      <w:r/>
      <w:bookmarkEnd w:id="124"/>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投标人的澄清、说明或者补正不得超出投标文件的范围或者改变投标文件的实质性内容。评标委员会并非对每个投标人都做澄清要求。</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val="en-US"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25" w:name="_Toc513029234"/>
      <w:r/>
      <w:bookmarkStart w:id="126" w:name="_Toc20823306"/>
      <w:r/>
      <w:bookmarkStart w:id="127" w:name="_Toc16938550"/>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5"/>
      <w:r/>
      <w:bookmarkEnd w:id="126"/>
      <w:r/>
      <w:bookmarkEnd w:id="127"/>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26.7投标人在开、评标全过程中应保持通讯畅通，及时登录苏采云系统查阅、答复相关信息，并安排专人与采购代理机构及评标委员会联系。</w:t>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28" w:name="_Toc20823307"/>
      <w:r/>
      <w:bookmarkStart w:id="129" w:name="_Toc513029235"/>
      <w:r/>
      <w:bookmarkStart w:id="130" w:name="_Toc16938551"/>
      <w:r>
        <w:rPr>
          <w:rFonts w:hint="eastAsia" w:ascii="宋体" w:hAnsi="宋体" w:eastAsia="宋体" w:cs="宋体"/>
          <w:color w:val="auto"/>
          <w:sz w:val="24"/>
          <w:szCs w:val="24"/>
          <w:highlight w:val="none"/>
        </w:rPr>
        <w:t xml:space="preserve">27.1无效投标条款</w:t>
      </w:r>
      <w:bookmarkEnd w:id="128"/>
      <w:r/>
      <w:bookmarkEnd w:id="129"/>
      <w:r/>
      <w:bookmarkEnd w:id="130"/>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 投标文件含有采购人不能接受的附加条件的。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1.投标报价低于采购项目预算50%的，即投标报价</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采购项目预算×50%；</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2.投标报价低于采购项目最高限价45%的，即投标报价</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采购项目最高限价×45%；</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27.1.13其他法律、法规及本招标文件规定的无效投标的情形。</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因苏采云系统故障原因造成开标不成功的。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31" w:name="_Toc120614219"/>
      <w:r>
        <w:rPr>
          <w:rFonts w:hint="eastAsia" w:ascii="宋体" w:hAnsi="宋体" w:eastAsia="宋体" w:cs="宋体"/>
          <w:b/>
          <w:color w:val="auto"/>
          <w:sz w:val="24"/>
          <w:szCs w:val="24"/>
          <w:highlight w:val="none"/>
        </w:rPr>
        <w:t xml:space="preserve">六、定标</w:t>
      </w:r>
      <w:bookmarkEnd w:id="131"/>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32" w:name="_Toc20823310"/>
      <w:r/>
      <w:bookmarkStart w:id="133" w:name="_Toc513029238"/>
      <w:r/>
      <w:bookmarkStart w:id="134" w:name="_Toc16938554"/>
      <w:r>
        <w:rPr>
          <w:rFonts w:hint="eastAsia" w:ascii="宋体" w:hAnsi="宋体" w:eastAsia="宋体" w:cs="宋体"/>
          <w:color w:val="auto"/>
          <w:sz w:val="24"/>
          <w:szCs w:val="24"/>
          <w:highlight w:val="none"/>
        </w:rPr>
        <w:t xml:space="preserve">28、</w:t>
      </w:r>
      <w:bookmarkEnd w:id="132"/>
      <w:r>
        <w:rPr>
          <w:rFonts w:hint="eastAsia" w:ascii="宋体" w:hAnsi="宋体" w:eastAsia="宋体" w:cs="宋体"/>
          <w:color w:val="auto"/>
          <w:sz w:val="24"/>
          <w:szCs w:val="24"/>
          <w:highlight w:val="none"/>
        </w:rPr>
        <w:t xml:space="preserve">确定</w:t>
      </w:r>
      <w:bookmarkEnd w:id="133"/>
      <w:r/>
      <w:bookmarkEnd w:id="134"/>
      <w:r>
        <w:rPr>
          <w:rFonts w:hint="eastAsia" w:ascii="宋体" w:hAnsi="宋体" w:eastAsia="宋体" w:cs="宋体"/>
          <w:color w:val="auto"/>
          <w:sz w:val="24"/>
          <w:szCs w:val="24"/>
          <w:highlight w:val="none"/>
        </w:rPr>
        <w:t xml:space="preserve">中标单位</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采购代理机构将在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35" w:name="_Toc200451960"/>
      <w:r>
        <w:rPr>
          <w:rFonts w:hint="eastAsia" w:ascii="宋体" w:hAnsi="宋体" w:eastAsia="宋体" w:cs="宋体"/>
          <w:color w:val="auto"/>
          <w:sz w:val="24"/>
          <w:szCs w:val="24"/>
          <w:highlight w:val="none"/>
        </w:rPr>
        <w:t xml:space="preserve">28.5有下列情形之一的，视为投标人串通投标，投标无效：</w:t>
      </w:r>
      <w:bookmarkEnd w:id="135"/>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pStyle w:val="994"/>
        <w:ind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29.3质疑函必须按照本招标文件中《质疑函范本》要求的格式和内容进行填写。《质疑函范本》中要求签字、盖章、加盖公章之处，均须按要求签字、盖章、加盖公章。</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采购人及采购代理机构只接收以纸质原件形式送达的质疑,采购人和采购代理机构不接受未填写快递运单的快件。</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94"/>
        <w:ind w:left="0" w:firstLine="422"/>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36" w:name="_Toc20823308"/>
      <w:r/>
      <w:bookmarkStart w:id="137" w:name="_Toc120614220"/>
      <w:r/>
      <w:bookmarkStart w:id="138" w:name="_Toc16938552"/>
      <w:r/>
      <w:bookmarkStart w:id="139" w:name="_Toc513029236"/>
      <w:r>
        <w:rPr>
          <w:rFonts w:hint="eastAsia" w:ascii="宋体" w:hAnsi="宋体" w:eastAsia="宋体" w:cs="宋体"/>
          <w:b/>
          <w:color w:val="auto"/>
          <w:sz w:val="24"/>
          <w:szCs w:val="24"/>
          <w:highlight w:val="none"/>
        </w:rPr>
        <w:t xml:space="preserve">七、授予合同</w:t>
      </w:r>
      <w:bookmarkEnd w:id="136"/>
      <w:r/>
      <w:bookmarkEnd w:id="137"/>
      <w:r/>
      <w:bookmarkEnd w:id="138"/>
      <w:r/>
      <w:bookmarkEnd w:id="139"/>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140" w:name="_Toc20823309"/>
      <w:r/>
      <w:bookmarkStart w:id="141" w:name="_Toc16938553"/>
      <w:r/>
      <w:bookmarkStart w:id="142" w:name="_Toc513029237"/>
      <w:r>
        <w:rPr>
          <w:rFonts w:hint="eastAsia" w:ascii="宋体" w:hAnsi="宋体" w:eastAsia="宋体" w:cs="宋体"/>
          <w:color w:val="auto"/>
          <w:sz w:val="24"/>
          <w:szCs w:val="24"/>
          <w:highlight w:val="none"/>
        </w:rPr>
        <w:t xml:space="preserve">31. 签订合同</w:t>
      </w:r>
      <w:bookmarkEnd w:id="140"/>
      <w:r/>
      <w:bookmarkEnd w:id="141"/>
      <w:r/>
      <w:bookmarkEnd w:id="142"/>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33.政府采购政策功能落实</w:t>
      </w:r>
      <w:r/>
    </w:p>
    <w:p>
      <w:pPr>
        <w:pStyle w:val="994"/>
        <w:ind w:left="0" w:firstLine="420"/>
        <w:jc w:val="left"/>
        <w:keepLines/>
        <w:keepNex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33.1政府采购线上合同信用融资政策</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33.2进口产品</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33.3中小企业、监狱企业及残疾人福利性单位</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33.3.1中小企业定义：</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33.3.2供应商提供的货物、工程或者服务符合下列情形的，享受中小企业扶持政策：</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33.3.2.1在货物采购项目中，货物由中小企业制造，即货物由中小企业生产且使用该中小企业商号或者注册商标；</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33.3.2.2在工程采购项目中，工程由中小企业承建，即工程施工单位为中小企业；</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33.3.2.3在服务采购项目中，服务由中小企业承接，即提供服务的人员为中小企业依照《中华人民共和国劳动合同法》订立劳动合同的从业人员。</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33.3.3在货物采购项目中，供应商提供的货物既有中小企业制造货物，也有大型企业制造货物的，不享受中小企业扶持政策。</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残疾人福利单位定义：享受政府采购支持政策的残疾人福利性单位应当同时满足以下条件：</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.1安置的残疾人占本单位在职职工人数的比例不低于25%（含25%），并且安置的残疾人人数不少于10 人（含10 人）；</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.2依法与安置的每位残疾人签订了一年以上（含一年）的劳动合同或服务协议；</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.3为安置的每位残疾人按月足额缴纳了基本养老保险、基本医疗保险、失业保险、工伤保险和生育保险等社会保险费；</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.4通过银行等金融机构向安置的每位残疾人，按月支付了不低于单位所在区县适用的经省级人民政府批准的月最低工资标准的工资；</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.5提供本单位制造的货物、承担的工程或者服务（以下简称产品），或者提供其他残疾人福利性单位制造的货物（不包括使用非残疾人福利性单位注册商标的货物）；</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本项目是否专门面向中小企业预留采购份额见第一章《投标邀请》。</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采购标的对应的中小企业划分标准所属行业见第四章《采购需求》。</w:t>
      </w:r>
      <w:r/>
    </w:p>
    <w:p>
      <w:pPr>
        <w:pStyle w:val="994"/>
        <w:ind w:left="0" w:firstLine="420"/>
        <w:jc w:val="left"/>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小微企业价格评审优惠的政策：见第五章《评标方法和评标标准》。</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33.4政府采购节能产品、环境标志产品</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33.5绿色包装</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33.6政府采购创新产品</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33.7绿色数据中心政策 </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.8实施本国产品标准及相关政策</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.8.1本项目对采购本国产品给予政策支持，具体内容见招标文件“第五章 评标方法与评标标准”。</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履约保证金政策</w:t>
      </w:r>
      <w:r/>
    </w:p>
    <w:p>
      <w:pPr>
        <w:ind w:left="0" w:firstLine="420"/>
        <w:jc w:val="left"/>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ind w:left="0" w:firstLine="420"/>
        <w:jc w:val="left"/>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依据供应商应当以支票、汇票、本票或者金融机构、担保机构出具的保函等非现金形式提交履约保证金。《关于在全省政府采购领域推行电子履约保函（保险）的通知》，鼓励供应商自愿使用电子履约保函（保险）代替缴纳履约保证金。</w:t>
      </w:r>
      <w:r/>
    </w:p>
    <w:p>
      <w:pPr>
        <w:ind w:left="0" w:firstLine="420"/>
        <w:jc w:val="left"/>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ind w:left="0" w:firstLine="420"/>
        <w:jc w:val="left"/>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预付款制度</w:t>
      </w:r>
      <w:r/>
    </w:p>
    <w:p>
      <w:pPr>
        <w:numPr>
          <w:ilvl w:val="0"/>
          <w:numId w:val="0"/>
        </w:numPr>
        <w:ind w:left="0" w:firstLine="480"/>
        <w:keepLines w:val="0"/>
        <w:keepNext w:val="0"/>
        <w:pageBreakBefore w:val="0"/>
        <w:spacing w:line="500" w:lineRule="exact"/>
        <w:widowControl w:val="off"/>
        <w:rPr>
          <w:rFonts w:hint="eastAsia" w:ascii="宋体" w:hAnsi="宋体" w:eastAsia="宋体" w:cs="宋体"/>
          <w:b/>
          <w:bCs/>
          <w:color w:val="auto"/>
          <w:sz w:val="36"/>
          <w:szCs w:val="36"/>
        </w:rPr>
      </w:pPr>
      <w:r>
        <w:rPr>
          <w:rFonts w:hint="eastAsia" w:ascii="宋体" w:hAnsi="宋体" w:eastAsia="宋体" w:cs="宋体"/>
          <w:color w:val="auto"/>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rPr>
        <w:t xml:space="preserve">。</w:t>
      </w:r>
      <w:r>
        <w:rPr>
          <w:rFonts w:hint="eastAsia" w:ascii="宋体" w:hAnsi="宋体" w:eastAsia="宋体" w:cs="宋体"/>
          <w:b/>
          <w:bCs/>
          <w:color w:val="auto"/>
          <w:sz w:val="36"/>
          <w:szCs w:val="36"/>
        </w:rPr>
        <w:br w:type="page" w:clear="all"/>
      </w:r>
      <w:r/>
    </w:p>
    <w:p>
      <w:pPr>
        <w:ind w:firstLine="719"/>
        <w:jc w:val="center"/>
        <w:spacing w:after="156" w:line="500" w:lineRule="exact"/>
        <w:tabs>
          <w:tab w:val="left" w:pos="900" w:leader="none"/>
        </w:tabs>
        <w:rPr>
          <w:rFonts w:hint="eastAsia" w:ascii="宋体" w:hAnsi="宋体" w:eastAsia="宋体" w:cs="宋体"/>
          <w:b/>
          <w:color w:val="auto"/>
          <w:sz w:val="24"/>
          <w:szCs w:val="24"/>
        </w:rPr>
      </w:pPr>
      <w:r>
        <w:rPr>
          <w:rFonts w:hint="eastAsia" w:ascii="宋体" w:hAnsi="宋体" w:eastAsia="宋体" w:cs="宋体"/>
          <w:b/>
          <w:bCs/>
          <w:color w:val="auto"/>
          <w:sz w:val="36"/>
          <w:szCs w:val="36"/>
        </w:rPr>
        <w:t xml:space="preserve">第三章  合同条款及</w:t>
      </w:r>
      <w:bookmarkEnd w:id="48"/>
      <w:r/>
      <w:bookmarkEnd w:id="49"/>
      <w:r/>
      <w:bookmarkEnd w:id="50"/>
      <w:r/>
      <w:bookmarkEnd w:id="51"/>
      <w:r/>
      <w:bookmarkEnd w:id="52"/>
      <w:r>
        <w:rPr>
          <w:rFonts w:hint="eastAsia" w:ascii="宋体" w:hAnsi="宋体" w:eastAsia="宋体" w:cs="宋体"/>
          <w:b/>
          <w:bCs/>
          <w:color w:val="auto"/>
          <w:sz w:val="36"/>
          <w:szCs w:val="36"/>
        </w:rPr>
        <w:t xml:space="preserve">格式</w:t>
      </w:r>
      <w:r/>
    </w:p>
    <w:p>
      <w:pPr>
        <w:ind w:firstLine="480"/>
        <w:spacing w:line="500" w:lineRule="exact"/>
        <w:rPr>
          <w:rFonts w:hint="eastAsia" w:ascii="宋体" w:hAnsi="宋体" w:eastAsia="宋体" w:cs="宋体"/>
          <w:bCs/>
          <w:color w:val="auto"/>
          <w:sz w:val="24"/>
          <w:szCs w:val="24"/>
        </w:rPr>
      </w:pPr>
      <w:r/>
      <w:bookmarkStart w:id="143" w:name="_Toc20823315"/>
      <w:r/>
      <w:bookmarkStart w:id="144" w:name="_Toc513029243"/>
      <w:r/>
      <w:bookmarkStart w:id="145" w:name="_Toc16938559"/>
      <w:r>
        <w:rPr>
          <w:rFonts w:hint="eastAsia" w:ascii="宋体" w:hAnsi="宋体" w:eastAsia="宋体" w:cs="宋体"/>
          <w:bCs/>
          <w:color w:val="auto"/>
          <w:sz w:val="24"/>
          <w:szCs w:val="24"/>
        </w:rPr>
        <w:t xml:space="preserve">以下为中标后签定本项目合同的通用条款，中标人不得提出实质性的修改，关于专用条款将由采购人与中标人结合本项目具体情况协商后签订。</w:t>
      </w:r>
      <w:r/>
    </w:p>
    <w:p>
      <w:pPr>
        <w:jc w:val="center"/>
        <w:spacing w:before="156" w:after="156" w:line="500" w:lineRule="exact"/>
        <w:rPr>
          <w:rFonts w:hint="eastAsia" w:ascii="宋体" w:hAnsi="宋体" w:eastAsia="宋体" w:cs="宋体"/>
          <w:b/>
          <w:bCs/>
          <w:color w:val="auto"/>
          <w:sz w:val="24"/>
          <w:szCs w:val="24"/>
        </w:rPr>
        <w:outlineLvl w:val="0"/>
      </w:pPr>
      <w:r>
        <w:rPr>
          <w:rFonts w:hint="eastAsia" w:ascii="宋体" w:hAnsi="宋体" w:eastAsia="宋体" w:cs="宋体"/>
          <w:b/>
          <w:color w:val="auto"/>
          <w:sz w:val="24"/>
          <w:szCs w:val="24"/>
        </w:rPr>
        <w:t xml:space="preserve">政府采购合同</w:t>
      </w:r>
      <w:bookmarkEnd w:id="143"/>
      <w:r/>
      <w:bookmarkEnd w:id="144"/>
      <w:r/>
      <w:bookmarkEnd w:id="145"/>
      <w:r/>
      <w:r/>
    </w:p>
    <w:p>
      <w:pPr>
        <w:pStyle w:val="982"/>
        <w:ind w:left="0"/>
        <w:keepLines w:val="0"/>
        <w:keepNext w:val="0"/>
        <w:pageBreakBefore w:val="0"/>
        <w:spacing w:line="500" w:lineRule="exact"/>
        <w:widowControl w:val="off"/>
        <w:rPr>
          <w:rFonts w:hint="eastAsia" w:ascii="宋体" w:hAnsi="宋体" w:eastAsia="宋体" w:cs="宋体"/>
          <w:color w:val="auto"/>
          <w:sz w:val="24"/>
          <w:szCs w:val="24"/>
          <w:lang w:eastAsia="zh-CN"/>
        </w:rPr>
      </w:pPr>
      <w:r/>
      <w:bookmarkStart w:id="146" w:name="_Toc16938590"/>
      <w:r/>
      <w:bookmarkStart w:id="147" w:name="_Toc120614244"/>
      <w:r/>
      <w:bookmarkStart w:id="148" w:name="_Toc20823346"/>
      <w:r/>
      <w:bookmarkStart w:id="149" w:name="_Toc462564139"/>
      <w:r/>
      <w:bookmarkStart w:id="150" w:name="_Toc479757211"/>
      <w:r>
        <w:rPr>
          <w:rFonts w:hint="eastAsia" w:ascii="宋体" w:hAnsi="宋体" w:eastAsia="宋体" w:cs="宋体"/>
          <w:color w:val="auto"/>
          <w:sz w:val="24"/>
          <w:szCs w:val="24"/>
        </w:rPr>
        <w:t xml:space="preserve">项目编号：</w:t>
      </w:r>
      <w:r>
        <w:rPr>
          <w:rFonts w:hint="eastAsia" w:hAnsi="宋体" w:cs="宋体"/>
          <w:color w:val="auto"/>
          <w:sz w:val="24"/>
          <w:szCs w:val="24"/>
          <w:lang w:eastAsia="zh-CN"/>
        </w:rPr>
        <w:t xml:space="preserve">JSZC-320903-YCJS-G2026-0001</w:t>
      </w:r>
      <w:r/>
    </w:p>
    <w:p>
      <w:pPr>
        <w:pStyle w:val="982"/>
        <w:ind w:left="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hAnsi="宋体" w:cs="宋体"/>
          <w:color w:val="auto"/>
          <w:sz w:val="24"/>
          <w:szCs w:val="24"/>
          <w:u w:val="single"/>
          <w:lang w:eastAsia="zh-CN"/>
        </w:rPr>
        <w:t xml:space="preserve">盐城市公安局盐都分局文明交通劝导员服务采购项目</w:t>
      </w:r>
      <w:r>
        <w:rPr>
          <w:rFonts w:hint="eastAsia" w:ascii="宋体" w:hAnsi="宋体" w:eastAsia="宋体" w:cs="宋体"/>
          <w:color w:val="auto"/>
          <w:sz w:val="24"/>
          <w:szCs w:val="24"/>
        </w:rPr>
        <w:t xml:space="preserve">                        </w:t>
      </w:r>
      <w:r/>
    </w:p>
    <w:p>
      <w:pPr>
        <w:pStyle w:val="982"/>
        <w:ind w:left="0"/>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u w:val="single"/>
        </w:rPr>
        <w:t xml:space="preserve">盐城市公安局盐都分局</w:t>
      </w:r>
      <w:r/>
    </w:p>
    <w:p>
      <w:pPr>
        <w:pStyle w:val="982"/>
        <w:ind w:left="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982"/>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w:t>
      </w:r>
      <w:r>
        <w:rPr>
          <w:rFonts w:hint="eastAsia" w:ascii="宋体" w:hAnsi="宋体" w:eastAsia="宋体" w:cs="宋体"/>
          <w:color w:val="auto"/>
          <w:sz w:val="24"/>
          <w:szCs w:val="24"/>
          <w:u w:val="single"/>
          <w:lang w:eastAsia="zh-CN"/>
        </w:rPr>
        <w:t xml:space="preserve">盐城市公安局盐都分局文明交通劝导员服务采购项目</w:t>
      </w:r>
      <w:r>
        <w:rPr>
          <w:rFonts w:hint="eastAsia" w:ascii="宋体" w:hAnsi="宋体" w:eastAsia="宋体" w:cs="宋体"/>
          <w:color w:val="auto"/>
          <w:sz w:val="24"/>
          <w:szCs w:val="24"/>
        </w:rPr>
        <w:t xml:space="preserve">公开招标的结果，签署本合同。</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一、合同内容</w:t>
      </w:r>
      <w:r/>
    </w:p>
    <w:p>
      <w:pPr>
        <w:ind w:firstLine="422"/>
        <w:keepLines w:val="0"/>
        <w:keepNext w:val="0"/>
        <w:pageBreakBefore w:val="0"/>
        <w:spacing w:line="500" w:lineRule="exact"/>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（一）服务期限、人数、地点</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1、服务期：1年</w:t>
      </w:r>
      <w:r>
        <w:rPr>
          <w:rFonts w:hint="eastAsia" w:ascii="宋体" w:hAnsi="宋体" w:cs="宋体"/>
          <w:color w:val="auto"/>
          <w:sz w:val="24"/>
          <w:u w:val="none"/>
          <w:lang w:val="en-US" w:eastAsia="zh-CN"/>
        </w:rPr>
        <w:t xml:space="preserve">，</w:t>
      </w:r>
      <w:r>
        <w:rPr>
          <w:rFonts w:hint="eastAsia" w:ascii="宋体" w:hAnsi="宋体" w:eastAsia="宋体" w:cs="宋体"/>
          <w:color w:val="auto"/>
          <w:sz w:val="24"/>
          <w:u w:val="none"/>
          <w:lang w:val="en-US" w:eastAsia="zh-CN"/>
        </w:rPr>
        <w:t xml:space="preserve">服务期满，经甲方考核合格，报</w:t>
      </w:r>
      <w:r>
        <w:rPr>
          <w:rFonts w:hint="eastAsia" w:ascii="宋体" w:hAnsi="宋体" w:cs="宋体"/>
          <w:color w:val="auto"/>
          <w:sz w:val="24"/>
          <w:u w:val="none"/>
          <w:lang w:val="en-US" w:eastAsia="zh-CN"/>
        </w:rPr>
        <w:t xml:space="preserve">相关部门</w:t>
      </w:r>
      <w:r>
        <w:rPr>
          <w:rFonts w:hint="eastAsia" w:ascii="宋体" w:hAnsi="宋体" w:eastAsia="宋体" w:cs="宋体"/>
          <w:color w:val="auto"/>
          <w:sz w:val="24"/>
          <w:u w:val="none"/>
          <w:lang w:val="en-US" w:eastAsia="zh-CN"/>
        </w:rPr>
        <w:t xml:space="preserve">同意后，可以续签2次，每次1年</w:t>
      </w:r>
      <w:r>
        <w:rPr>
          <w:rFonts w:hint="eastAsia" w:ascii="宋体" w:hAnsi="宋体" w:eastAsia="宋体" w:cs="宋体"/>
          <w:color w:val="auto"/>
          <w:sz w:val="24"/>
          <w:szCs w:val="24"/>
          <w:highlight w:val="none"/>
          <w:lang w:val="en-US" w:eastAsia="zh-CN" w:bidi="ar"/>
        </w:rPr>
        <w:t xml:space="preserve">。</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2、服务人数：日常</w:t>
      </w:r>
      <w:r>
        <w:rPr>
          <w:rFonts w:hint="eastAsia" w:ascii="宋体" w:hAnsi="宋体" w:cs="宋体"/>
          <w:color w:val="auto"/>
          <w:sz w:val="24"/>
          <w:szCs w:val="24"/>
          <w:lang w:val="en-US" w:eastAsia="zh-CN"/>
        </w:rPr>
        <w:t xml:space="preserve">工作日</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248</w:t>
      </w:r>
      <w:r>
        <w:rPr>
          <w:rFonts w:hint="eastAsia" w:ascii="宋体" w:hAnsi="宋体" w:eastAsia="宋体" w:cs="宋体"/>
          <w:color w:val="auto"/>
          <w:sz w:val="24"/>
          <w:szCs w:val="24"/>
        </w:rPr>
        <w:t xml:space="preserve">天）为相对固定的</w:t>
      </w:r>
      <w:r>
        <w:rPr>
          <w:rFonts w:hint="eastAsia" w:ascii="宋体" w:hAnsi="宋体" w:cs="宋体"/>
          <w:color w:val="auto"/>
          <w:sz w:val="24"/>
          <w:szCs w:val="24"/>
          <w:lang w:val="en-US" w:eastAsia="zh-CN"/>
        </w:rPr>
        <w:t xml:space="preserve">55人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每天工作时间</w:t>
      </w:r>
      <w:r>
        <w:rPr>
          <w:rFonts w:hint="eastAsia" w:ascii="宋体" w:hAnsi="宋体" w:cs="宋体"/>
          <w:color w:val="auto"/>
          <w:sz w:val="24"/>
          <w:szCs w:val="24"/>
          <w:lang w:val="en-US" w:eastAsia="zh-CN"/>
        </w:rPr>
        <w:t xml:space="preserve">3小时</w:t>
      </w:r>
      <w:r>
        <w:rPr>
          <w:rFonts w:hint="eastAsia" w:ascii="宋体" w:hAnsi="宋体" w:eastAsia="宋体" w:cs="宋体"/>
          <w:color w:val="auto"/>
          <w:sz w:val="24"/>
          <w:szCs w:val="24"/>
          <w:lang w:val="zh-CN"/>
        </w:rPr>
        <w:t xml:space="preserve">（早晚高峰</w:t>
      </w:r>
      <w:r>
        <w:rPr>
          <w:rFonts w:hint="eastAsia" w:ascii="宋体" w:hAnsi="宋体" w:cs="宋体"/>
          <w:color w:val="auto"/>
          <w:sz w:val="24"/>
          <w:szCs w:val="24"/>
          <w:lang w:val="zh-CN"/>
        </w:rPr>
        <w:t xml:space="preserve">各1.5小时</w:t>
      </w:r>
      <w:r>
        <w:rPr>
          <w:rFonts w:hint="eastAsia" w:ascii="宋体" w:hAnsi="宋体" w:eastAsia="宋体" w:cs="宋体"/>
          <w:color w:val="auto"/>
          <w:sz w:val="24"/>
          <w:szCs w:val="24"/>
          <w:lang w:val="zh-CN"/>
        </w:rPr>
        <w:t xml:space="preserve">）</w:t>
      </w: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rPr>
        <w:t xml:space="preserve">根据工作需要可对人员数量</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工作时间等</w:t>
      </w:r>
      <w:r>
        <w:rPr>
          <w:rFonts w:hint="eastAsia" w:ascii="宋体" w:hAnsi="宋体" w:eastAsia="宋体" w:cs="宋体"/>
          <w:color w:val="auto"/>
          <w:sz w:val="24"/>
          <w:szCs w:val="24"/>
        </w:rPr>
        <w:t xml:space="preserve">进行适当的调整</w:t>
      </w:r>
      <w:r>
        <w:rPr>
          <w:rFonts w:hint="eastAsia" w:ascii="宋体" w:hAnsi="宋体" w:eastAsia="宋体" w:cs="宋体"/>
          <w:color w:val="auto"/>
          <w:sz w:val="24"/>
          <w:szCs w:val="24"/>
          <w:lang w:val="zh-CN"/>
        </w:rPr>
        <w:t xml:space="preserve">。</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3、服务地点：在盐城市高新区范围内，城市主要信号灯路口处及主次干道斑马线路段安排人员进行值守，具体地点由甲方根据实际需要指定</w:t>
      </w:r>
      <w:r>
        <w:rPr>
          <w:rFonts w:hint="eastAsia" w:ascii="宋体" w:hAnsi="宋体" w:eastAsia="宋体" w:cs="宋体"/>
          <w:color w:val="auto"/>
          <w:sz w:val="24"/>
          <w:szCs w:val="24"/>
          <w:lang w:val="zh-CN"/>
        </w:rPr>
        <w:t xml:space="preserve">。</w:t>
      </w:r>
      <w:r/>
    </w:p>
    <w:p>
      <w:pPr>
        <w:ind w:firstLine="422"/>
        <w:keepLines w:val="0"/>
        <w:keepNext w:val="0"/>
        <w:pageBreakBefore w:val="0"/>
        <w:spacing w:line="500" w:lineRule="exact"/>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（二）服务内容</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做好交通秩序管理工作和交通安全宣传工作。主要职责：</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zh-CN"/>
        </w:rPr>
        <w:t xml:space="preserve">引导行人文明行路，劝阻不文明行为。行人通过路口或者横过道路，应当走人行横道或者过街设施；通过有交通信号灯的人行横道，应当按照交通信号灯指示通行；通过没有交通信号灯、人行横道的路口，或者在没有过街设施的路段横过道路，应当在确认安全后通过。</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2、劝导非机动车走非机动车车道，非机动车应当在非机动车道内行驶；在没有非机动车道的道路上，应当靠车行道的右侧行驶。劝导电动车驾乘人员按规定佩戴头盔。慢行一体化路口，劝导非机动车不要逆行。</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3、做好机动车斑马线前主动礼让行人</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zh-CN"/>
        </w:rPr>
        <w:t xml:space="preserve">提醒</w:t>
      </w:r>
      <w:r>
        <w:rPr>
          <w:rFonts w:hint="eastAsia" w:ascii="宋体" w:hAnsi="宋体" w:cs="宋体"/>
          <w:color w:val="auto"/>
          <w:sz w:val="24"/>
          <w:szCs w:val="24"/>
          <w:lang w:val="en-US" w:eastAsia="zh-CN"/>
        </w:rPr>
        <w:t xml:space="preserve">工作</w:t>
      </w:r>
      <w:r>
        <w:rPr>
          <w:rFonts w:hint="eastAsia" w:ascii="宋体" w:hAnsi="宋体" w:eastAsia="宋体" w:cs="宋体"/>
          <w:color w:val="auto"/>
          <w:sz w:val="24"/>
          <w:szCs w:val="24"/>
          <w:lang w:val="zh-CN"/>
        </w:rPr>
        <w:t xml:space="preserve">。</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zh-CN"/>
        </w:rPr>
        <w:t xml:space="preserve">、劝导行人、非机动车</w:t>
      </w: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机动车</w:t>
      </w:r>
      <w:r>
        <w:rPr>
          <w:rFonts w:hint="eastAsia" w:ascii="宋体" w:hAnsi="宋体" w:eastAsia="宋体" w:cs="宋体"/>
          <w:color w:val="auto"/>
          <w:sz w:val="24"/>
          <w:szCs w:val="24"/>
          <w:lang w:val="zh-CN"/>
        </w:rPr>
        <w:t xml:space="preserve">的其他违法行为。</w:t>
      </w:r>
      <w:r/>
    </w:p>
    <w:p>
      <w:pPr>
        <w:ind w:firstLine="422"/>
        <w:keepLines w:val="0"/>
        <w:keepNext w:val="0"/>
        <w:pageBreakBefore w:val="0"/>
        <w:spacing w:line="500" w:lineRule="exact"/>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（三）工作要求</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1、日常管理工作要求</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zh-CN"/>
        </w:rPr>
        <w:t xml:space="preserve">乙方日常须按</w:t>
      </w:r>
      <w:r>
        <w:rPr>
          <w:rFonts w:hint="eastAsia" w:ascii="宋体" w:hAnsi="宋体" w:eastAsia="宋体" w:cs="宋体"/>
          <w:color w:val="auto"/>
          <w:sz w:val="24"/>
          <w:szCs w:val="24"/>
        </w:rPr>
        <w:t xml:space="preserve">甲方指定</w:t>
      </w:r>
      <w:r>
        <w:rPr>
          <w:rFonts w:hint="eastAsia" w:ascii="宋体" w:hAnsi="宋体" w:eastAsia="宋体" w:cs="宋体"/>
          <w:color w:val="auto"/>
          <w:sz w:val="24"/>
          <w:szCs w:val="24"/>
          <w:lang w:val="zh-CN"/>
        </w:rPr>
        <w:t xml:space="preserve">路口</w:t>
      </w:r>
      <w:r>
        <w:rPr>
          <w:rFonts w:hint="eastAsia" w:ascii="宋体" w:hAnsi="宋体" w:eastAsia="宋体" w:cs="宋体"/>
          <w:color w:val="auto"/>
          <w:sz w:val="24"/>
          <w:szCs w:val="24"/>
        </w:rPr>
        <w:t xml:space="preserve">安排人员</w:t>
      </w:r>
      <w:r>
        <w:rPr>
          <w:rFonts w:hint="eastAsia" w:ascii="宋体" w:hAnsi="宋体" w:eastAsia="宋体" w:cs="宋体"/>
          <w:color w:val="auto"/>
          <w:sz w:val="24"/>
          <w:szCs w:val="24"/>
          <w:lang w:val="zh-CN"/>
        </w:rPr>
        <w:t xml:space="preserve">进行交通文明劝导服务。日常管理期间每天工作时间</w:t>
      </w:r>
      <w:r>
        <w:rPr>
          <w:rFonts w:hint="eastAsia" w:ascii="宋体" w:hAnsi="宋体" w:cs="宋体"/>
          <w:color w:val="auto"/>
          <w:sz w:val="24"/>
          <w:szCs w:val="24"/>
          <w:lang w:val="en-US" w:eastAsia="zh-CN"/>
        </w:rPr>
        <w:t xml:space="preserve">3小时</w:t>
      </w:r>
      <w:r>
        <w:rPr>
          <w:rFonts w:hint="eastAsia" w:ascii="宋体" w:hAnsi="宋体" w:eastAsia="宋体" w:cs="宋体"/>
          <w:color w:val="auto"/>
          <w:sz w:val="24"/>
          <w:szCs w:val="24"/>
          <w:lang w:val="zh-CN"/>
        </w:rPr>
        <w:t xml:space="preserve">（早晚高峰</w:t>
      </w:r>
      <w:r>
        <w:rPr>
          <w:rFonts w:hint="eastAsia" w:ascii="宋体" w:hAnsi="宋体" w:cs="宋体"/>
          <w:color w:val="auto"/>
          <w:sz w:val="24"/>
          <w:szCs w:val="24"/>
          <w:lang w:val="zh-CN"/>
        </w:rPr>
        <w:t xml:space="preserve">各1.5小时</w:t>
      </w:r>
      <w:r>
        <w:rPr>
          <w:rFonts w:hint="eastAsia" w:ascii="宋体" w:hAnsi="宋体" w:eastAsia="宋体" w:cs="宋体"/>
          <w:color w:val="auto"/>
          <w:sz w:val="24"/>
          <w:szCs w:val="24"/>
          <w:lang w:val="zh-CN"/>
        </w:rPr>
        <w:t xml:space="preserve">）。主要工作是协助交警做好交通秩序管理工作。确保车辆、行人各行其道，无闯红灯、乱穿马路现象；无机动车、非机动车逆行现象；人行横道前机动车主动礼让行人</w:t>
      </w:r>
      <w:r>
        <w:rPr>
          <w:rFonts w:hint="eastAsia" w:ascii="宋体" w:hAnsi="宋体" w:cs="宋体"/>
          <w:color w:val="auto"/>
          <w:sz w:val="24"/>
          <w:szCs w:val="24"/>
          <w:lang w:val="en-US" w:eastAsia="zh-CN"/>
        </w:rPr>
        <w:t xml:space="preserve">等。</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zh-CN"/>
        </w:rPr>
        <w:t xml:space="preserve">工作期间按要求统一着装，保持良好的精神风貌，严禁穿短裤、拖鞋上班；上班期间一律不允许喝酒，严禁酒后上班，严禁围观或参与打牌、下棋和其他赌博活动；</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zh-CN"/>
        </w:rPr>
        <w:t xml:space="preserve">严禁迟到早退和脱岗，在岗期间根据交警的安排，大胆管理，认真负责。</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2、服务人员素质要求</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zh-CN"/>
        </w:rPr>
        <w:t xml:space="preserve">拥护宪法，遵守法律法规，品行端正； </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zh-CN"/>
        </w:rPr>
        <w:t xml:space="preserve">具有中国国籍，男性年龄 60周岁以下，女性55周岁以下。</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zh-CN"/>
        </w:rPr>
        <w:t xml:space="preserve">具有国家承认的初中及以上文化程度；</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zh-CN"/>
        </w:rPr>
        <w:t xml:space="preserve">自愿从事文明交通劝导服务工作，热爱交通管理工作，具有履行职责的身心条件和工作能力，</w:t>
      </w:r>
      <w:r>
        <w:rPr>
          <w:rFonts w:hint="eastAsia" w:ascii="宋体" w:hAnsi="宋体" w:cs="宋体"/>
          <w:color w:val="auto"/>
          <w:sz w:val="24"/>
          <w:szCs w:val="24"/>
          <w:highlight w:val="none"/>
          <w:lang w:val="en-US" w:eastAsia="zh-CN"/>
        </w:rPr>
        <w:t xml:space="preserve">符合条件的退役</w:t>
      </w:r>
      <w:r>
        <w:rPr>
          <w:rFonts w:hint="eastAsia" w:ascii="宋体" w:hAnsi="宋体" w:eastAsia="宋体" w:cs="宋体"/>
          <w:color w:val="auto"/>
          <w:sz w:val="24"/>
          <w:szCs w:val="24"/>
          <w:highlight w:val="none"/>
          <w:lang w:val="zh-CN"/>
        </w:rPr>
        <w:t xml:space="preserve">军人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rPr>
        <w:t xml:space="preserve">交通文明劝导服务</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经历优先</w:t>
      </w:r>
      <w:r>
        <w:rPr>
          <w:rFonts w:hint="eastAsia" w:ascii="宋体" w:hAnsi="宋体" w:cs="宋体"/>
          <w:color w:val="auto"/>
          <w:sz w:val="24"/>
          <w:szCs w:val="24"/>
          <w:lang w:eastAsia="zh-CN"/>
        </w:rPr>
        <w:t xml:space="preserve">。</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（5）身体健康，五官端正，无癫痫、精神病和严重高血压、心脏病、传染病等不宜从事文明交通劝导服务工作，有正常的劝导工作能力。</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（6）责任心强、作风正派、服从管理、爱岗敬业、有吃苦耐劳的精神，无不良记录和嗜好。</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（7）按岗位要求需言行规范，注意仪容仪表、公众形象。</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3、其他要求</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zh-CN"/>
        </w:rPr>
        <w:t xml:space="preserve">乙方须认真履行职责，严格按甲方协议中的质量保证体系做好各项工作，确保在岗在位，各尽其职，保证服务质量。</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zh-CN"/>
        </w:rPr>
        <w:t xml:space="preserve">乙方承接本项目服务必须拟派一名项目负责人（</w:t>
      </w:r>
      <w:r>
        <w:rPr>
          <w:rFonts w:hint="eastAsia" w:ascii="宋体" w:hAnsi="宋体" w:eastAsia="宋体" w:cs="宋体"/>
          <w:color w:val="auto"/>
          <w:sz w:val="24"/>
          <w:szCs w:val="24"/>
        </w:rPr>
        <w:t xml:space="preserve">兼职管理</w:t>
      </w:r>
      <w:r>
        <w:rPr>
          <w:rFonts w:hint="eastAsia" w:ascii="宋体" w:hAnsi="宋体" w:eastAsia="宋体" w:cs="宋体"/>
          <w:color w:val="auto"/>
          <w:sz w:val="24"/>
          <w:szCs w:val="24"/>
          <w:lang w:val="zh-CN"/>
        </w:rPr>
        <w:t xml:space="preserve">） 经常保持与甲方联系和沟通，</w:t>
      </w:r>
      <w:r>
        <w:rPr>
          <w:rFonts w:hint="eastAsia" w:ascii="宋体" w:hAnsi="宋体" w:eastAsia="宋体" w:cs="宋体"/>
          <w:color w:val="auto"/>
          <w:sz w:val="24"/>
          <w:szCs w:val="24"/>
        </w:rPr>
        <w:t xml:space="preserve">且年龄要求50 周岁以下，有类似项目管理经验，具有较高的政治思想素质和服务水平，有良好的团队精神和沟通技巧，语言交流能力和文字表达能力较好，具有指挥协调能力。</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zh-CN"/>
        </w:rPr>
        <w:t xml:space="preserve">乙方保证按甲方实际需要人数、服务时间及时响应，不得出现脱岗现象，否则后果全部由乙方自行承担，</w:t>
      </w:r>
      <w:r>
        <w:rPr>
          <w:rFonts w:hint="eastAsia" w:ascii="宋体" w:hAnsi="宋体" w:eastAsia="宋体" w:cs="宋体"/>
          <w:color w:val="auto"/>
          <w:sz w:val="24"/>
          <w:szCs w:val="24"/>
        </w:rPr>
        <w:t xml:space="preserve">甲方有权按</w:t>
      </w:r>
      <w:r>
        <w:rPr>
          <w:rFonts w:hint="eastAsia" w:ascii="宋体" w:hAnsi="宋体" w:eastAsia="宋体" w:cs="宋体"/>
          <w:color w:val="auto"/>
          <w:sz w:val="24"/>
          <w:szCs w:val="24"/>
          <w:lang w:val="zh-CN"/>
        </w:rPr>
        <w:t xml:space="preserve">情节轻重作相应罚款处理。</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zh-CN"/>
        </w:rPr>
        <w:t xml:space="preserve">乙方按照管理内容编制检查表，每日进行检查，发现问题及时整改。甲方有权对乙方工作质量进行不定期考核，每月进行统计，参与综合评分。</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zh-CN"/>
        </w:rPr>
        <w:t xml:space="preserve">乙方必须对上岗人员按规定进行政治审查和岗位培训，认真学习《中华人民共和国交通安全法》等法律法规及有关规定、《严格遵守交通劝导服务人员工作守则》，</w:t>
      </w:r>
      <w:r>
        <w:rPr>
          <w:rFonts w:hint="eastAsia" w:ascii="宋体" w:hAnsi="宋体" w:eastAsia="宋体" w:cs="宋体"/>
          <w:color w:val="auto"/>
          <w:sz w:val="24"/>
          <w:szCs w:val="24"/>
        </w:rPr>
        <w:t xml:space="preserve">并对上岗人员定期进行职业道德教育，教育其端正服务态度、提高服务质量、遵守甲方的各项规章制度及工作规范，维护甲方形象，服从领导。对不遵守劳动纪律、工作作风拖拉的员工，经查实后酌情处罚，情节严重的，甲方有权</w:t>
      </w:r>
      <w:r>
        <w:rPr>
          <w:rFonts w:hint="eastAsia" w:ascii="宋体" w:hAnsi="宋体" w:eastAsia="宋体" w:cs="宋体"/>
          <w:color w:val="auto"/>
          <w:sz w:val="24"/>
          <w:szCs w:val="24"/>
          <w:lang w:val="zh-CN"/>
        </w:rPr>
        <w:t xml:space="preserve">责令乙方立即调换人员上岗。</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zh-CN"/>
        </w:rPr>
        <w:t xml:space="preserve">乙方</w:t>
      </w:r>
      <w:r>
        <w:rPr>
          <w:rFonts w:hint="eastAsia" w:ascii="宋体" w:hAnsi="宋体" w:eastAsia="宋体" w:cs="宋体"/>
          <w:color w:val="auto"/>
          <w:sz w:val="24"/>
          <w:szCs w:val="24"/>
        </w:rPr>
        <w:t xml:space="preserve">的服务人员必须严格按照工作的特殊性，统一着装（帽子、马甲、旗帜、口哨等）上岗，且需配备与工作相匹配的执勤装备，</w:t>
      </w:r>
      <w:r>
        <w:rPr>
          <w:rFonts w:hint="eastAsia" w:ascii="宋体" w:hAnsi="宋体" w:eastAsia="宋体" w:cs="宋体"/>
          <w:color w:val="auto"/>
          <w:sz w:val="24"/>
          <w:szCs w:val="24"/>
          <w:lang w:val="zh-CN"/>
        </w:rPr>
        <w:t xml:space="preserve">费用均由</w:t>
      </w: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lang w:val="zh-CN"/>
        </w:rPr>
        <w:t xml:space="preserve">承担。服装的款式须由</w:t>
      </w: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lang w:val="zh-CN"/>
        </w:rPr>
        <w:t xml:space="preserve">确认。配备数量以满足工作需要为标准。</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（7）乙方的服务人员在服务期间的餐饮及误餐费用由乙方承担。</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（8）乙方在受聘人员上岗前须组织其做基础身体检查，需能正常履行文明交通劝导服务职责，经甲方审核后方可上岗。</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（9）乙方在服务期内所聘工作人员须报甲方备案、认可后方可上岗。如果所聘人员不符合要求，乙方必须及时调整，调整的人员需在1个工作日内报备，否则，甲方有权扣除相应费用，直至终止合同。</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（10）乙方负责支付上岗人员的工资、津贴、社会保险、人身伤害意外险及根据国家规定应支付的所有费用。</w:t>
      </w:r>
      <w:r/>
    </w:p>
    <w:p>
      <w:pPr>
        <w:ind w:firstLine="42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11）项目服务过程中，乙方应注意加强各项安全措施，杜绝安全事故的发生。乙方对安全事故负全责，一切安全事故和甲方无关。因服务期间发生的交通安全、工伤等意外事故由乙方自行负责处理并承担责任。乙方未按照有关规定处理，引起的矛盾由乙方承担</w:t>
      </w:r>
      <w:r>
        <w:rPr>
          <w:rFonts w:hint="eastAsia" w:ascii="宋体" w:hAnsi="宋体" w:cs="宋体"/>
          <w:color w:val="auto"/>
          <w:sz w:val="24"/>
          <w:szCs w:val="24"/>
          <w:lang w:eastAsia="zh-CN"/>
        </w:rPr>
        <w:t xml:space="preserve">。</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二、合同金额</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2.1本合同金额为人民币（大写）：______________圆（________元）。</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三、技术资料</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3.1乙方应按招标文件规定的时间向甲方提供服务（包含与服务相关的货物）的有关技术资料。</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四、知识产权</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五、产权担保</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5.1乙方保证所交付的服务（包含与服务相关的货物）的所有权完全属于乙方且无任何抵押、查封等产权瑕疵。</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六、履约保证金</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6.1乙方交纳人民币_________元作为本合同的履约保证金。（合同金额的10%，采购人应当对AA评级及以上政府采购供应商（需提供信用管理部门备案的第三方信用报告）降低履约保证金缴纳比例</w:t>
      </w:r>
      <w:r>
        <w:rPr>
          <w:rFonts w:hint="eastAsia" w:cs="宋体"/>
          <w:color w:val="auto"/>
          <w:sz w:val="24"/>
          <w:szCs w:val="24"/>
          <w:lang w:val="en-US" w:eastAsia="zh-CN"/>
        </w:rPr>
        <w:t xml:space="preserve">至5%</w:t>
      </w:r>
      <w:r>
        <w:rPr>
          <w:rFonts w:hint="eastAsia" w:ascii="宋体" w:hAnsi="宋体" w:eastAsia="宋体" w:cs="宋体"/>
          <w:color w:val="auto"/>
          <w:sz w:val="24"/>
          <w:szCs w:val="24"/>
        </w:rPr>
        <w:t xml:space="preserve">。）</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6.2确需收取履约保证金的，履约保证金的缴纳形式：</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6.2.1乙方应当以支票、汇票、本票或者金融机构、担保机构出具的保函等非现金形式提交履约保证金。依据《关于在全省政府采购领域推行电子履约保函（保险）的通知》，鼓励</w:t>
      </w:r>
      <w:r>
        <w:rPr>
          <w:rFonts w:hint="eastAsia" w:cs="宋体"/>
          <w:color w:val="auto"/>
          <w:sz w:val="24"/>
          <w:szCs w:val="24"/>
          <w:lang w:val="en-US" w:eastAsia="zh-CN"/>
        </w:rPr>
        <w:t xml:space="preserve">乙方</w:t>
      </w:r>
      <w:r>
        <w:rPr>
          <w:rFonts w:hint="eastAsia" w:ascii="宋体" w:hAnsi="宋体" w:eastAsia="宋体" w:cs="宋体"/>
          <w:color w:val="auto"/>
          <w:sz w:val="24"/>
          <w:szCs w:val="24"/>
        </w:rPr>
        <w:t xml:space="preserve">自愿使用电子履约保函（保险）代替缴纳履约保证金。</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6.2.2 如以履约保函（保险）形式缴纳履约保证金，</w:t>
      </w:r>
      <w:r>
        <w:rPr>
          <w:rFonts w:hint="eastAsia" w:cs="宋体"/>
          <w:color w:val="auto"/>
          <w:sz w:val="24"/>
          <w:szCs w:val="24"/>
          <w:lang w:val="en-US" w:eastAsia="zh-CN"/>
        </w:rPr>
        <w:t xml:space="preserve">乙方</w:t>
      </w:r>
      <w:r>
        <w:rPr>
          <w:rFonts w:hint="eastAsia" w:ascii="宋体" w:hAnsi="宋体" w:eastAsia="宋体" w:cs="宋体"/>
          <w:color w:val="auto"/>
          <w:sz w:val="24"/>
          <w:szCs w:val="24"/>
        </w:rPr>
        <w:t xml:space="preserve">可通过政府采购电子履约保函（保险）平台（www.jsdzbh.com）在线申请履约保函（保险）。</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6.3合同履行结束后，甲方应及时退还交纳的履约保证金。</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6.4履约保证金的退还：</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6.4.1方式：无息退还至</w:t>
      </w:r>
      <w:r>
        <w:rPr>
          <w:rFonts w:hint="eastAsia" w:cs="宋体"/>
          <w:color w:val="auto"/>
          <w:sz w:val="24"/>
          <w:szCs w:val="24"/>
          <w:lang w:val="en-US" w:eastAsia="zh-CN"/>
        </w:rPr>
        <w:t xml:space="preserve">乙方</w:t>
      </w:r>
      <w:r>
        <w:rPr>
          <w:rFonts w:hint="eastAsia" w:ascii="宋体" w:hAnsi="宋体" w:eastAsia="宋体" w:cs="宋体"/>
          <w:color w:val="auto"/>
          <w:sz w:val="24"/>
          <w:szCs w:val="24"/>
        </w:rPr>
        <w:t xml:space="preserve">缴纳履约保证金的账户。如为保函，在到期时自行失效。</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6.4.2时间：验收合格且甲方收到发票后30日内。</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6.4.3条件：按合同要求全部履约完成并经甲方验收合格，且甲方收到乙方出具的发票。</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6.4.4不予退还情形：</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除不可抗力情况外，</w:t>
      </w:r>
      <w:r>
        <w:rPr>
          <w:rFonts w:hint="eastAsia" w:cs="宋体"/>
          <w:color w:val="auto"/>
          <w:sz w:val="24"/>
          <w:szCs w:val="24"/>
          <w:lang w:val="en-US" w:eastAsia="zh-CN"/>
        </w:rPr>
        <w:t xml:space="preserve">乙方</w:t>
      </w:r>
      <w:r>
        <w:rPr>
          <w:rFonts w:hint="eastAsia" w:ascii="宋体" w:hAnsi="宋体" w:eastAsia="宋体" w:cs="宋体"/>
          <w:color w:val="auto"/>
          <w:sz w:val="24"/>
          <w:szCs w:val="24"/>
        </w:rPr>
        <w:t xml:space="preserve">出现下列情形之一的，其履约保证金，甲方将视情节决定不予退还或部分不予退还。</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（1）乙方无正当理由拒绝签订合同的，或者在签订合同时向甲方提出附加条件或者更改合同实质性内容要求的；</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（2）乙方不履行与甲方订立的合同的；</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（3）乙方所供货物或服务不符合招标文件规定要求的；</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（4）乙方采取欺骗、弄虚作假方式投标的或与其它投标人串通投标的；</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（5）乙方将合同内容转包、违法分包的；</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（6）乙方故意捏造事实或伪造证明材料，进行虚假恶意投诉或反映的。</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6.4.5逾期退还的违约责任：甲方逾期无故未退还履约保证金的，按中国人民银行同期贷款基准利率上浮20%后的利率支付超期资金占用费，但因乙方自身原因导致无法及时退还的除外。</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七、合同转包或分包</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7.2乙方不得将合同标的分包给他人履行。</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7.3乙方如有转包或未经甲方同意的分包行为，甲方有权解除合同。</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八、合同款项支付</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8.1</w:t>
      </w:r>
      <w:r>
        <w:rPr>
          <w:rFonts w:hint="eastAsia" w:ascii="宋体" w:hAnsi="宋体" w:eastAsia="宋体" w:cs="宋体"/>
          <w:color w:val="auto"/>
          <w:sz w:val="24"/>
          <w:szCs w:val="24"/>
        </w:rPr>
        <w:t xml:space="preserve">合同生效以及具备实施条件后10个工作日内，</w:t>
      </w: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rPr>
        <w:t xml:space="preserve">支付</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rPr>
        <w:t xml:space="preserve">合同总额的30%作为预付款。</w:t>
      </w:r>
      <w:r/>
    </w:p>
    <w:p>
      <w:pPr>
        <w:ind w:firstLine="420"/>
        <w:keepLines w:val="0"/>
        <w:keepNext w:val="0"/>
        <w:pageBreakBefore w:val="0"/>
        <w:spacing w:line="5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8.2</w:t>
      </w:r>
      <w:r>
        <w:rPr>
          <w:rFonts w:hint="eastAsia" w:ascii="宋体" w:hAnsi="宋体" w:eastAsia="宋体" w:cs="宋体"/>
          <w:color w:val="auto"/>
          <w:sz w:val="24"/>
          <w:szCs w:val="24"/>
        </w:rPr>
        <w:t xml:space="preserve">本项目剩余服务费用实行先做后付方式、按季支付，按甲方实际需求人数与中标单价进行按季按实结算支付，并在次季第一个月15日前（节假日或经费拨款未到位则顺延）支付上季服务费用。服务费用凭合同、增值税发票等相关资料支付。</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如应付金额未超过已支付的预付款时，则不予支付。</w:t>
      </w:r>
      <w:r>
        <w:rPr>
          <w:rFonts w:hint="eastAsia" w:ascii="宋体" w:hAnsi="宋体" w:cs="宋体"/>
          <w:color w:val="auto"/>
          <w:sz w:val="24"/>
          <w:szCs w:val="24"/>
          <w:lang w:eastAsia="zh-CN"/>
        </w:rPr>
        <w:t xml:space="preserve">）</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8.3</w:t>
      </w:r>
      <w:r>
        <w:rPr>
          <w:rFonts w:hint="eastAsia" w:ascii="宋体" w:hAnsi="宋体" w:eastAsia="宋体" w:cs="宋体"/>
          <w:color w:val="auto"/>
          <w:sz w:val="24"/>
          <w:szCs w:val="24"/>
          <w:lang w:val="zh-CN"/>
        </w:rPr>
        <w:t xml:space="preserve">乙方须承诺不低于本地小时最低工资标准支付服务人员工资，甲方可随时根据实际情况进行核实，一经发现存在克扣人员工资或者拖欠人员工资的将按照相关要求及法律规定对相关责任人严肃查处。</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8.4</w:t>
      </w:r>
      <w:r>
        <w:rPr>
          <w:rFonts w:hint="eastAsia" w:ascii="宋体" w:hAnsi="宋体" w:eastAsia="宋体" w:cs="宋体"/>
          <w:color w:val="auto"/>
          <w:sz w:val="24"/>
          <w:szCs w:val="24"/>
          <w:lang w:val="zh-CN"/>
        </w:rPr>
        <w:t xml:space="preserve">本项目的服务费最终按甲方实际需要服务人员人数及所需天数与中标单价进行按实支付。</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zh-CN"/>
        </w:rPr>
        <w:t xml:space="preserve">备注</w:t>
      </w:r>
      <w:r>
        <w:rPr>
          <w:rFonts w:hint="eastAsia" w:cs="宋体"/>
          <w:color w:val="auto"/>
          <w:sz w:val="24"/>
          <w:szCs w:val="24"/>
          <w:lang w:val="en-US" w:eastAsia="zh-CN"/>
        </w:rPr>
        <w:t xml:space="preserve">1：</w:t>
      </w:r>
      <w:r>
        <w:rPr>
          <w:rFonts w:hint="eastAsia" w:ascii="宋体" w:hAnsi="宋体" w:eastAsia="宋体" w:cs="宋体"/>
          <w:color w:val="auto"/>
          <w:sz w:val="24"/>
          <w:szCs w:val="24"/>
        </w:rPr>
        <w:t xml:space="preserve">以上付款均无息</w:t>
      </w:r>
      <w:r>
        <w:rPr>
          <w:rFonts w:hint="eastAsia" w:cs="宋体"/>
          <w:color w:val="auto"/>
          <w:sz w:val="24"/>
          <w:szCs w:val="24"/>
          <w:lang w:eastAsia="zh-CN"/>
        </w:rPr>
        <w:t xml:space="preserve">。</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备注</w:t>
      </w:r>
      <w:r>
        <w:rPr>
          <w:rFonts w:hint="eastAsia" w:cs="宋体"/>
          <w:color w:val="auto"/>
          <w:sz w:val="24"/>
          <w:szCs w:val="24"/>
          <w:lang w:val="en-US" w:eastAsia="zh-CN"/>
        </w:rPr>
        <w:t xml:space="preserve">2</w:t>
      </w:r>
      <w:r>
        <w:rPr>
          <w:rFonts w:hint="eastAsia" w:ascii="宋体" w:hAnsi="宋体" w:eastAsia="宋体" w:cs="宋体"/>
          <w:color w:val="auto"/>
          <w:sz w:val="24"/>
          <w:szCs w:val="24"/>
          <w:lang w:val="zh-CN"/>
        </w:rPr>
        <w:t xml:space="preserve">：根据《关于进一步优化政府采购营商环境的通知》（盐财购〔2023〕17号），严格落实货物和服务采购项目预付款制度，预付款比例原则上不低于合同金额的30%。在签订合同时，</w:t>
      </w:r>
      <w:r>
        <w:rPr>
          <w:rFonts w:hint="eastAsia" w:cs="宋体"/>
          <w:color w:val="auto"/>
          <w:sz w:val="24"/>
          <w:szCs w:val="24"/>
          <w:lang w:val="en-US" w:eastAsia="zh-CN"/>
        </w:rPr>
        <w:t xml:space="preserve">乙方</w:t>
      </w:r>
      <w:r>
        <w:rPr>
          <w:rFonts w:hint="eastAsia" w:ascii="宋体" w:hAnsi="宋体" w:eastAsia="宋体" w:cs="宋体"/>
          <w:color w:val="auto"/>
          <w:sz w:val="24"/>
          <w:szCs w:val="24"/>
          <w:lang w:val="zh-CN"/>
        </w:rPr>
        <w:t xml:space="preserve">明确表示无需预付款或者主动要求降低预付款比例的，</w:t>
      </w:r>
      <w:r>
        <w:rPr>
          <w:rFonts w:hint="eastAsia" w:cs="宋体"/>
          <w:color w:val="auto"/>
          <w:sz w:val="24"/>
          <w:szCs w:val="24"/>
          <w:lang w:val="en-US" w:eastAsia="zh-CN"/>
        </w:rPr>
        <w:t xml:space="preserve">甲方</w:t>
      </w:r>
      <w:r>
        <w:rPr>
          <w:rFonts w:hint="eastAsia" w:ascii="宋体" w:hAnsi="宋体" w:eastAsia="宋体" w:cs="宋体"/>
          <w:color w:val="auto"/>
          <w:sz w:val="24"/>
          <w:szCs w:val="24"/>
          <w:lang w:val="zh-CN"/>
        </w:rPr>
        <w:t xml:space="preserve">可不适用前述规定。</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备注</w:t>
      </w:r>
      <w:r>
        <w:rPr>
          <w:rFonts w:hint="eastAsia" w:cs="宋体"/>
          <w:color w:val="auto"/>
          <w:sz w:val="24"/>
          <w:szCs w:val="24"/>
          <w:lang w:val="en-US" w:eastAsia="zh-CN"/>
        </w:rPr>
        <w:t xml:space="preserve">3</w:t>
      </w:r>
      <w:r>
        <w:rPr>
          <w:rFonts w:hint="eastAsia" w:ascii="宋体" w:hAnsi="宋体" w:eastAsia="宋体" w:cs="宋体"/>
          <w:color w:val="auto"/>
          <w:sz w:val="24"/>
          <w:szCs w:val="24"/>
          <w:lang w:val="zh-CN"/>
        </w:rPr>
        <w:t xml:space="preserve">：根据《关于进一步提高政府采购透明度和采购效率相关事项的通知》财办库〔2023〕243号），对于满足合同约定支付条件的，</w:t>
      </w:r>
      <w:r>
        <w:rPr>
          <w:rFonts w:hint="eastAsia" w:cs="宋体"/>
          <w:color w:val="auto"/>
          <w:sz w:val="24"/>
          <w:szCs w:val="24"/>
          <w:lang w:val="en-US" w:eastAsia="zh-CN"/>
        </w:rPr>
        <w:t xml:space="preserve">甲方</w:t>
      </w:r>
      <w:r>
        <w:rPr>
          <w:rFonts w:hint="eastAsia" w:ascii="宋体" w:hAnsi="宋体" w:eastAsia="宋体" w:cs="宋体"/>
          <w:color w:val="auto"/>
          <w:sz w:val="24"/>
          <w:szCs w:val="24"/>
          <w:lang w:val="zh-CN"/>
        </w:rPr>
        <w:t xml:space="preserve">原则上应当自收到发票后10个工作日内将资金支付到合同约定的</w:t>
      </w:r>
      <w:r>
        <w:rPr>
          <w:rFonts w:hint="eastAsia" w:cs="宋体"/>
          <w:color w:val="auto"/>
          <w:sz w:val="24"/>
          <w:szCs w:val="24"/>
          <w:lang w:val="en-US" w:eastAsia="zh-CN"/>
        </w:rPr>
        <w:t xml:space="preserve">乙方</w:t>
      </w:r>
      <w:r>
        <w:rPr>
          <w:rFonts w:hint="eastAsia" w:ascii="宋体" w:hAnsi="宋体" w:eastAsia="宋体" w:cs="宋体"/>
          <w:color w:val="auto"/>
          <w:sz w:val="24"/>
          <w:szCs w:val="24"/>
          <w:lang w:val="zh-CN"/>
        </w:rPr>
        <w:t xml:space="preserve">账户</w:t>
      </w:r>
      <w:r>
        <w:rPr>
          <w:rFonts w:hint="eastAsia" w:cs="宋体"/>
          <w:color w:val="auto"/>
          <w:sz w:val="24"/>
          <w:szCs w:val="24"/>
          <w:lang w:val="zh-CN"/>
        </w:rPr>
        <w:t xml:space="preserve">。</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九、税费</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十、项目验收</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10.1甲方依法组织履约验收工作。</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10.3 甲方成立验收小组，按照采购合同的约定对乙方的履约情况进行验收。验收时，甲方按照采购合同的约定对每一项服务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十一、违约责任</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11.1甲方无正当理由拒绝接受乙方提供服务的，甲方向乙方偿付拒绝接受服务合同价款总值</w:t>
      </w:r>
      <w:r>
        <w:rPr>
          <w:rFonts w:hint="eastAsia" w:ascii="宋体" w:hAnsi="宋体" w:eastAsia="宋体" w:cs="宋体"/>
          <w:color w:val="auto"/>
          <w:sz w:val="24"/>
          <w:szCs w:val="24"/>
          <w:u w:val="single"/>
        </w:rPr>
        <w:t xml:space="preserve">5%</w:t>
      </w:r>
      <w:r>
        <w:rPr>
          <w:rFonts w:hint="eastAsia" w:ascii="宋体" w:hAnsi="宋体" w:eastAsia="宋体" w:cs="宋体"/>
          <w:color w:val="auto"/>
          <w:sz w:val="24"/>
          <w:szCs w:val="24"/>
        </w:rPr>
        <w:t xml:space="preserve">的违约金。</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11.2甲方无故逾期验收和办理合同款项支付手续的，甲方应按逾期付款总额</w:t>
      </w:r>
      <w:r>
        <w:rPr>
          <w:rFonts w:hint="eastAsia" w:ascii="宋体" w:hAnsi="宋体" w:eastAsia="宋体" w:cs="宋体"/>
          <w:color w:val="auto"/>
          <w:sz w:val="24"/>
          <w:szCs w:val="24"/>
          <w:u w:val="single"/>
        </w:rPr>
        <w:t xml:space="preserve">6‰ </w:t>
      </w:r>
      <w:r>
        <w:rPr>
          <w:rFonts w:hint="eastAsia" w:ascii="宋体" w:hAnsi="宋体" w:eastAsia="宋体" w:cs="宋体"/>
          <w:color w:val="auto"/>
          <w:sz w:val="24"/>
          <w:szCs w:val="24"/>
        </w:rPr>
        <w:t xml:space="preserve">每日向乙方支付违约金。</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11.3乙方逾期提供服务的，乙方应按逾期提供服务合同总额每日</w:t>
      </w:r>
      <w:r>
        <w:rPr>
          <w:rFonts w:hint="eastAsia" w:ascii="宋体" w:hAnsi="宋体" w:eastAsia="宋体" w:cs="宋体"/>
          <w:color w:val="auto"/>
          <w:sz w:val="24"/>
          <w:szCs w:val="24"/>
          <w:u w:val="single"/>
        </w:rPr>
        <w:t xml:space="preserve">6‰</w:t>
      </w:r>
      <w:r>
        <w:rPr>
          <w:rFonts w:hint="eastAsia" w:ascii="宋体" w:hAnsi="宋体" w:eastAsia="宋体" w:cs="宋体"/>
          <w:color w:val="auto"/>
          <w:sz w:val="24"/>
          <w:szCs w:val="24"/>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u w:val="single"/>
        </w:rPr>
        <w:t xml:space="preserve">5%</w:t>
      </w:r>
      <w:r>
        <w:rPr>
          <w:rFonts w:hint="eastAsia" w:ascii="宋体" w:hAnsi="宋体" w:eastAsia="宋体" w:cs="宋体"/>
          <w:color w:val="auto"/>
          <w:sz w:val="24"/>
          <w:szCs w:val="24"/>
        </w:rPr>
        <w:t xml:space="preserve">的违约金，如造成甲方损失超过违约金的，超出部分由乙方继续承担赔偿责任。 </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11.4乙方所提供服务的标准不符合合同规定及招标文件规定标准的，甲方有权拒绝接受服务，并可单方面解除合同。</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b/>
          <w:bCs/>
          <w:color w:val="auto"/>
          <w:sz w:val="24"/>
          <w:szCs w:val="24"/>
        </w:rPr>
      </w:pPr>
      <w:r>
        <w:rPr>
          <w:rFonts w:hint="eastAsia" w:cs="宋体"/>
          <w:b/>
          <w:color w:val="auto"/>
          <w:sz w:val="24"/>
          <w:szCs w:val="24"/>
          <w:lang w:val="en-US" w:eastAsia="zh-CN"/>
        </w:rPr>
        <w:t xml:space="preserve">十二、</w:t>
      </w:r>
      <w:r>
        <w:rPr>
          <w:rFonts w:hint="eastAsia" w:ascii="宋体" w:hAnsi="宋体" w:eastAsia="宋体" w:cs="宋体"/>
          <w:b/>
          <w:bCs/>
          <w:color w:val="auto"/>
          <w:sz w:val="24"/>
          <w:szCs w:val="24"/>
        </w:rPr>
        <w:t xml:space="preserve">考核办法</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为了提升服务质量，达到预期目标，</w:t>
      </w: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rPr>
        <w:t xml:space="preserve">与</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rPr>
        <w:t xml:space="preserve">制定相考勤考核办法，并严格执行。</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12.1乙方</w:t>
      </w:r>
      <w:r>
        <w:rPr>
          <w:rFonts w:hint="eastAsia" w:ascii="宋体" w:hAnsi="宋体" w:eastAsia="宋体" w:cs="宋体"/>
          <w:color w:val="auto"/>
          <w:sz w:val="24"/>
          <w:szCs w:val="24"/>
        </w:rPr>
        <w:t xml:space="preserve">按要求的时间内完成服务人员招录，延迟1天，按每人100元/天扣除履约保证金。</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12.2</w:t>
      </w:r>
      <w:r>
        <w:rPr>
          <w:rFonts w:hint="eastAsia" w:ascii="宋体" w:hAnsi="宋体" w:eastAsia="宋体" w:cs="宋体"/>
          <w:color w:val="auto"/>
          <w:sz w:val="24"/>
          <w:szCs w:val="24"/>
        </w:rPr>
        <w:t xml:space="preserve">服务人员要遵守</w:t>
      </w: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rPr>
        <w:t xml:space="preserve">的工作纪律，不遵守纪律造成严重后果扣服务费2000元，造成恶劣影响的扣除服务费5000元，造成的一切损失由</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rPr>
        <w:t xml:space="preserve">承担。</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12.3</w:t>
      </w:r>
      <w:r>
        <w:rPr>
          <w:rFonts w:hint="eastAsia" w:ascii="宋体" w:hAnsi="宋体" w:eastAsia="宋体" w:cs="宋体"/>
          <w:color w:val="auto"/>
          <w:sz w:val="24"/>
          <w:szCs w:val="24"/>
        </w:rPr>
        <w:t xml:space="preserve">服务人员发生早退、迟到，每次扣除服务费200元。旷工一天扣除服务费500元。因交通劝导员早退、迟到、旷工，造成严重后果的扣除服务费2000元。</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4服务人员要服从工作安排及调动，在岗须尽职。在工作中有不管事、不作为、消极怠工等行为，</w:t>
      </w: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rPr>
        <w:t xml:space="preserve">有权要求</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rPr>
        <w:t xml:space="preserve">撤换，直至采购人满意，并扣除相应服务费。</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5</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rPr>
        <w:t xml:space="preserve">所聘服务人员须报</w:t>
      </w: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rPr>
        <w:t xml:space="preserve">认可备案后方可上岗。如果所聘人员不符合要求，必须及时调整，否则，采购人有权扣除相应费用，直至终止合同。</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6服务期间，劝导员履职不到位、存在有责行为，</w:t>
      </w:r>
      <w:r>
        <w:rPr>
          <w:rFonts w:hint="eastAsia" w:ascii="宋体" w:hAnsi="宋体" w:cs="宋体"/>
          <w:color w:val="auto"/>
          <w:sz w:val="24"/>
          <w:szCs w:val="24"/>
          <w:lang w:val="en-US" w:eastAsia="zh-CN"/>
        </w:rPr>
        <w:t xml:space="preserve">在</w:t>
      </w:r>
      <w:r>
        <w:rPr>
          <w:rFonts w:hint="eastAsia" w:ascii="宋体" w:hAnsi="宋体" w:eastAsia="宋体" w:cs="宋体"/>
          <w:color w:val="auto"/>
          <w:sz w:val="24"/>
          <w:szCs w:val="24"/>
        </w:rPr>
        <w:t xml:space="preserve">劝导的路口发生亡人交通事故的，视情节扣除服务费2000-5000元/起。</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7《工作业绩考核表》、《服务人员值勤违规处罚细则》。</w:t>
      </w:r>
      <w:r/>
    </w:p>
    <w:p>
      <w:pPr>
        <w:jc w:val="center"/>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《服务人员</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rPr>
        <w:tab/>
      </w:r>
      <w:r>
        <w:rPr>
          <w:rFonts w:hint="eastAsia" w:ascii="宋体" w:hAnsi="宋体" w:eastAsia="宋体" w:cs="宋体"/>
          <w:b/>
          <w:bCs/>
          <w:color w:val="auto"/>
          <w:sz w:val="24"/>
          <w:szCs w:val="24"/>
        </w:rPr>
        <w:t xml:space="preserve">月份工作业绩考核表》</w:t>
      </w:r>
      <w:r/>
    </w:p>
    <w:tbl>
      <w:tblPr>
        <w:tblStyle w:val="969"/>
        <w:tblpPr w:horzAnchor="margin" w:tblpXSpec="center" w:vertAnchor="text" w:tblpY="78" w:leftFromText="180" w:topFromText="0" w:rightFromText="180" w:bottomFromText="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96"/>
        <w:gridCol w:w="1696"/>
        <w:gridCol w:w="4474"/>
        <w:gridCol w:w="660"/>
        <w:gridCol w:w="1712"/>
      </w:tblGrid>
      <w:tr>
        <w:trPr>
          <w:jc w:val="center"/>
          <w:trHeight w:val="377"/>
        </w:trPr>
        <w:tc>
          <w:tcPr>
            <w:tcW w:w="998" w:type="dxa"/>
            <w:vAlign w:val="center"/>
            <w:vMerge w:val="restart"/>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考核项目</w:t>
            </w:r>
            <w:r/>
          </w:p>
        </w:tc>
        <w:tc>
          <w:tcPr>
            <w:gridSpan w:val="2"/>
            <w:tcW w:w="5621" w:type="dxa"/>
            <w:vAlign w:val="center"/>
            <w:vMerge w:val="restart"/>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          具体内容与要求</w:t>
            </w:r>
            <w:r/>
          </w:p>
        </w:tc>
        <w:tc>
          <w:tcPr>
            <w:gridSpan w:val="2"/>
            <w:tcW w:w="2161"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评定办法</w:t>
            </w:r>
            <w:r/>
          </w:p>
        </w:tc>
      </w:tr>
      <w:tr>
        <w:trPr>
          <w:jc w:val="center"/>
          <w:trHeight w:val="569"/>
        </w:trPr>
        <w:tc>
          <w:tcPr>
            <w:tcW w:w="998" w:type="dxa"/>
            <w:vAlign w:val="center"/>
            <w:vMerge w:val="continue"/>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gridSpan w:val="2"/>
            <w:tcW w:w="5621" w:type="dxa"/>
            <w:vAlign w:val="center"/>
            <w:vMerge w:val="continue"/>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601"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记分</w:t>
            </w:r>
            <w:r/>
          </w:p>
        </w:tc>
        <w:tc>
          <w:tcPr>
            <w:tcW w:w="1560"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或在等级前打√</w:t>
            </w:r>
            <w:r/>
          </w:p>
        </w:tc>
      </w:tr>
      <w:tr>
        <w:trPr>
          <w:jc w:val="center"/>
          <w:trHeight w:val="893"/>
        </w:trPr>
        <w:tc>
          <w:tcPr>
            <w:tcW w:w="998" w:type="dxa"/>
            <w:vAlign w:val="center"/>
            <w:vMerge w:val="restart"/>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仪容仪表20分</w:t>
            </w:r>
            <w:r/>
          </w:p>
        </w:tc>
        <w:tc>
          <w:tcPr>
            <w:tcW w:w="1545"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着装标准10分</w:t>
            </w:r>
            <w:r/>
          </w:p>
        </w:tc>
        <w:tc>
          <w:tcPr>
            <w:tcW w:w="4076"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规范着装，标识标志佩戴整齐，着装整洁。带口哨、穿白手套。</w:t>
            </w:r>
            <w:r/>
          </w:p>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不得穿拖鞋、敞衣、卷袖和卷裤腿。</w:t>
            </w:r>
            <w:r/>
          </w:p>
        </w:tc>
        <w:tc>
          <w:tcPr>
            <w:tcW w:w="601"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60"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优、良、差</w:t>
            </w:r>
            <w:r/>
          </w:p>
        </w:tc>
      </w:tr>
      <w:tr>
        <w:trPr>
          <w:jc w:val="center"/>
          <w:trHeight w:val="90"/>
        </w:trPr>
        <w:tc>
          <w:tcPr>
            <w:tcW w:w="998" w:type="dxa"/>
            <w:vAlign w:val="center"/>
            <w:vMerge w:val="continue"/>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45"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行为形象10分</w:t>
            </w:r>
            <w:r/>
          </w:p>
        </w:tc>
        <w:tc>
          <w:tcPr>
            <w:tcW w:w="4076"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值勤精神饱满，站坐有姿。</w:t>
            </w:r>
            <w:r/>
          </w:p>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值勤期间不得吃零食或哼小调、抽烟。</w:t>
            </w:r>
            <w:r/>
          </w:p>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不留长发和胡子。不得做与值勤无关的事。严禁值勤喝酒和上班前喝酒。</w:t>
            </w:r>
            <w:r/>
          </w:p>
        </w:tc>
        <w:tc>
          <w:tcPr>
            <w:tcW w:w="601"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60"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优、良、差</w:t>
            </w:r>
            <w:r/>
          </w:p>
        </w:tc>
      </w:tr>
      <w:tr>
        <w:trPr>
          <w:jc w:val="center"/>
          <w:trHeight w:val="1522"/>
        </w:trPr>
        <w:tc>
          <w:tcPr>
            <w:tcW w:w="998" w:type="dxa"/>
            <w:vAlign w:val="center"/>
            <w:vMerge w:val="restart"/>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服务态度20分</w:t>
            </w:r>
            <w:r/>
          </w:p>
        </w:tc>
        <w:tc>
          <w:tcPr>
            <w:tcW w:w="1545"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礼貌值勤10分</w:t>
            </w:r>
            <w:r/>
          </w:p>
        </w:tc>
        <w:tc>
          <w:tcPr>
            <w:tcW w:w="4076"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劝导时要先敬礼，然后用“您好”、“请问”、“谢谢”、“对不起”、“再见”等文明礼貌用语与人交流，不得厉声喝问与骂人。</w:t>
            </w:r>
            <w:r/>
          </w:p>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对特殊顾客要主动询问是否需要提供相应帮助。</w:t>
            </w:r>
            <w:r/>
          </w:p>
        </w:tc>
        <w:tc>
          <w:tcPr>
            <w:tcW w:w="601"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60"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优、良、差</w:t>
            </w:r>
            <w:r/>
          </w:p>
        </w:tc>
      </w:tr>
      <w:tr>
        <w:trPr>
          <w:jc w:val="center"/>
          <w:trHeight w:val="1508"/>
        </w:trPr>
        <w:tc>
          <w:tcPr>
            <w:tcW w:w="998" w:type="dxa"/>
            <w:vAlign w:val="center"/>
            <w:vMerge w:val="continue"/>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45"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文明办事10分</w:t>
            </w:r>
            <w:r/>
          </w:p>
        </w:tc>
        <w:tc>
          <w:tcPr>
            <w:tcW w:w="4076"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对个别不理解相关规定的行人、车辆，出现不同意见时，要以条例规定和政策办事。</w:t>
            </w:r>
            <w:r/>
          </w:p>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面对无理取闹者，不随意恶意相向，必须进行耐心地解释与劝阻，并及时报告上级部门领导处理，或报警。</w:t>
            </w:r>
            <w:r/>
          </w:p>
        </w:tc>
        <w:tc>
          <w:tcPr>
            <w:tcW w:w="601"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60"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优、良、差</w:t>
            </w:r>
            <w:r/>
          </w:p>
        </w:tc>
      </w:tr>
      <w:tr>
        <w:trPr>
          <w:jc w:val="center"/>
          <w:trHeight w:val="798"/>
        </w:trPr>
        <w:tc>
          <w:tcPr>
            <w:tcW w:w="998" w:type="dxa"/>
            <w:vAlign w:val="center"/>
            <w:vMerge w:val="restart"/>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值勤工作纪律45分</w:t>
            </w:r>
            <w:r/>
          </w:p>
        </w:tc>
        <w:tc>
          <w:tcPr>
            <w:tcW w:w="1545"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服从安排10分</w:t>
            </w:r>
            <w:r/>
          </w:p>
        </w:tc>
        <w:tc>
          <w:tcPr>
            <w:tcW w:w="4076"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严格执行交警、公司规定做好本职工作，服从安排与指挥，执行正常工作安排时不得顶撞，讨价还价。</w:t>
            </w:r>
            <w:r/>
          </w:p>
        </w:tc>
        <w:tc>
          <w:tcPr>
            <w:tcW w:w="601"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60"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优、良、差</w:t>
            </w:r>
            <w:r/>
          </w:p>
        </w:tc>
      </w:tr>
      <w:tr>
        <w:trPr>
          <w:jc w:val="center"/>
          <w:trHeight w:val="830"/>
        </w:trPr>
        <w:tc>
          <w:tcPr>
            <w:tcW w:w="998" w:type="dxa"/>
            <w:vAlign w:val="center"/>
            <w:vMerge w:val="continue"/>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45"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脱岗情况10分</w:t>
            </w:r>
            <w:r/>
          </w:p>
        </w:tc>
        <w:tc>
          <w:tcPr>
            <w:tcW w:w="4076"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严禁擅自调班、迟到、早退和中途脱岗等擅离职守行为。</w:t>
            </w:r>
            <w:r/>
          </w:p>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严禁冒名顶替上岗。</w:t>
            </w:r>
            <w:r/>
          </w:p>
        </w:tc>
        <w:tc>
          <w:tcPr>
            <w:tcW w:w="601"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60"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优、良、差</w:t>
            </w:r>
            <w:r/>
          </w:p>
        </w:tc>
      </w:tr>
      <w:tr>
        <w:trPr>
          <w:jc w:val="center"/>
          <w:trHeight w:val="858"/>
        </w:trPr>
        <w:tc>
          <w:tcPr>
            <w:tcW w:w="998" w:type="dxa"/>
            <w:vAlign w:val="center"/>
            <w:vMerge w:val="continue"/>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45"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敷衍行为10分</w:t>
            </w:r>
            <w:r/>
          </w:p>
        </w:tc>
        <w:tc>
          <w:tcPr>
            <w:tcW w:w="4076"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严禁值班时听音乐、玩手机、抽烟、与人闲聊、会客、做私活、等敷衍行为。</w:t>
            </w:r>
            <w:r/>
          </w:p>
        </w:tc>
        <w:tc>
          <w:tcPr>
            <w:tcW w:w="601"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60"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优、良、差</w:t>
            </w:r>
            <w:r/>
          </w:p>
        </w:tc>
      </w:tr>
      <w:tr>
        <w:trPr>
          <w:jc w:val="center"/>
          <w:trHeight w:val="1107"/>
        </w:trPr>
        <w:tc>
          <w:tcPr>
            <w:tcW w:w="998" w:type="dxa"/>
            <w:vAlign w:val="center"/>
            <w:vMerge w:val="continue"/>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45"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值勤表现15分</w:t>
            </w:r>
            <w:r/>
          </w:p>
        </w:tc>
        <w:tc>
          <w:tcPr>
            <w:tcW w:w="4076"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按时到岗到点位。</w:t>
            </w:r>
            <w:r/>
          </w:p>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工作积极主动，勤吹哨子，勤举手势，勤举旗，指挥、引导与劝导。</w:t>
            </w:r>
            <w:r/>
          </w:p>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值勤岗位无行人、车辆闯红灯。</w:t>
            </w:r>
            <w:r/>
          </w:p>
        </w:tc>
        <w:tc>
          <w:tcPr>
            <w:tcW w:w="601"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60"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优、良、差</w:t>
            </w:r>
            <w:r/>
          </w:p>
        </w:tc>
      </w:tr>
      <w:tr>
        <w:trPr>
          <w:jc w:val="center"/>
          <w:trHeight w:val="1008"/>
        </w:trPr>
        <w:tc>
          <w:tcPr>
            <w:tcW w:w="998"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学习训练15分</w:t>
            </w:r>
            <w:r/>
          </w:p>
        </w:tc>
        <w:tc>
          <w:tcPr>
            <w:tcW w:w="1545"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学习集训</w:t>
            </w:r>
            <w:r>
              <w:rPr>
                <w:rFonts w:hint="eastAsia" w:ascii="宋体" w:hAnsi="宋体" w:eastAsia="宋体" w:cs="宋体"/>
                <w:bCs/>
                <w:color w:val="auto"/>
                <w:spacing w:val="-10"/>
                <w:sz w:val="24"/>
                <w:szCs w:val="24"/>
                <w:lang w:eastAsia="zh-CN"/>
              </w:rPr>
              <w:t xml:space="preserve">、</w:t>
            </w:r>
            <w:r>
              <w:rPr>
                <w:rFonts w:hint="eastAsia" w:ascii="宋体" w:hAnsi="宋体" w:eastAsia="宋体" w:cs="宋体"/>
                <w:bCs/>
                <w:color w:val="auto"/>
                <w:spacing w:val="-10"/>
                <w:sz w:val="24"/>
                <w:szCs w:val="24"/>
                <w:lang w:val="en-US" w:eastAsia="zh-CN"/>
              </w:rPr>
              <w:t xml:space="preserve">讲评</w:t>
            </w:r>
            <w:r>
              <w:rPr>
                <w:rFonts w:hint="eastAsia" w:ascii="宋体" w:hAnsi="宋体" w:eastAsia="宋体" w:cs="宋体"/>
                <w:bCs/>
                <w:color w:val="auto"/>
                <w:spacing w:val="-10"/>
                <w:sz w:val="24"/>
                <w:szCs w:val="24"/>
              </w:rPr>
              <w:t xml:space="preserve">15分</w:t>
            </w:r>
            <w:r/>
          </w:p>
        </w:tc>
        <w:tc>
          <w:tcPr>
            <w:tcW w:w="4076"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平时要积极参加公司和交警单位组织的政治、业务、法律学习和技能集训</w:t>
            </w:r>
            <w:r>
              <w:rPr>
                <w:rFonts w:hint="eastAsia" w:ascii="宋体" w:hAnsi="宋体" w:eastAsia="宋体" w:cs="宋体"/>
                <w:bCs/>
                <w:color w:val="auto"/>
                <w:spacing w:val="-10"/>
                <w:sz w:val="24"/>
                <w:szCs w:val="24"/>
                <w:lang w:eastAsia="zh-CN"/>
              </w:rPr>
              <w:t xml:space="preserve">、</w:t>
            </w:r>
            <w:r>
              <w:rPr>
                <w:rFonts w:hint="eastAsia" w:ascii="宋体" w:hAnsi="宋体" w:eastAsia="宋体" w:cs="宋体"/>
                <w:bCs/>
                <w:color w:val="auto"/>
                <w:spacing w:val="-10"/>
                <w:sz w:val="24"/>
                <w:szCs w:val="24"/>
                <w:lang w:val="en-US" w:eastAsia="zh-CN"/>
              </w:rPr>
              <w:t xml:space="preserve">讲评</w:t>
            </w:r>
            <w:r>
              <w:rPr>
                <w:rFonts w:hint="eastAsia" w:ascii="宋体" w:hAnsi="宋体" w:eastAsia="宋体" w:cs="宋体"/>
                <w:bCs/>
                <w:color w:val="auto"/>
                <w:spacing w:val="-10"/>
                <w:sz w:val="24"/>
                <w:szCs w:val="24"/>
              </w:rPr>
              <w:t xml:space="preserve">。</w:t>
            </w:r>
            <w:r/>
          </w:p>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缺一次，扣 5 分。</w:t>
            </w:r>
            <w:r/>
          </w:p>
        </w:tc>
        <w:tc>
          <w:tcPr>
            <w:tcW w:w="601"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r>
            <w:r/>
          </w:p>
        </w:tc>
        <w:tc>
          <w:tcPr>
            <w:tcW w:w="1560"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优、良、差</w:t>
            </w:r>
            <w:r/>
          </w:p>
        </w:tc>
      </w:tr>
      <w:tr>
        <w:trPr>
          <w:jc w:val="center"/>
          <w:trHeight w:val="469"/>
        </w:trPr>
        <w:tc>
          <w:tcPr>
            <w:gridSpan w:val="2"/>
            <w:tcW w:w="2543"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lang w:val="en-US"/>
              </w:rPr>
              <w:t xml:space="preserve">考核人</w:t>
            </w:r>
            <w:r>
              <w:rPr>
                <w:rFonts w:hint="eastAsia" w:ascii="宋体" w:hAnsi="宋体" w:eastAsia="宋体" w:cs="宋体"/>
                <w:bCs/>
                <w:color w:val="auto"/>
                <w:spacing w:val="-10"/>
                <w:sz w:val="24"/>
                <w:szCs w:val="24"/>
              </w:rPr>
              <w:t xml:space="preserve">意见：</w:t>
            </w:r>
            <w:r/>
          </w:p>
        </w:tc>
        <w:tc>
          <w:tcPr>
            <w:gridSpan w:val="3"/>
            <w:tcW w:w="6237" w:type="dxa"/>
            <w:vAlign w:val="center"/>
            <w:textDirection w:val="lrTb"/>
            <w:noWrap w:val="false"/>
          </w:tcPr>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                                              </w:t>
            </w:r>
            <w:r/>
          </w:p>
          <w:p>
            <w:pPr>
              <w:pStyle w:val="1098"/>
              <w:ind w:left="108" w:right="-28"/>
              <w:keepLines w:val="0"/>
              <w:keepNext w:val="0"/>
              <w:pageBreakBefore w:val="0"/>
              <w:spacing w:line="320" w:lineRule="exact"/>
              <w:widowControl w:val="off"/>
              <w:rPr>
                <w:rFonts w:hint="eastAsia" w:ascii="宋体" w:hAnsi="宋体" w:eastAsia="宋体" w:cs="宋体"/>
                <w:bCs/>
                <w:color w:val="auto"/>
                <w:spacing w:val="-10"/>
                <w:sz w:val="24"/>
                <w:szCs w:val="24"/>
              </w:rPr>
            </w:pPr>
            <w:r>
              <w:rPr>
                <w:rFonts w:hint="eastAsia" w:ascii="宋体" w:hAnsi="宋体" w:eastAsia="宋体" w:cs="宋体"/>
                <w:bCs/>
                <w:color w:val="auto"/>
                <w:spacing w:val="-10"/>
                <w:sz w:val="24"/>
                <w:szCs w:val="24"/>
              </w:rPr>
              <w:t xml:space="preserve">年   月   日</w:t>
            </w:r>
            <w:r/>
          </w:p>
        </w:tc>
      </w:tr>
    </w:tbl>
    <w:p>
      <w:pPr>
        <w:pStyle w:val="976"/>
        <w:ind w:right="0" w:firstLine="420"/>
        <w:keepLines w:val="0"/>
        <w:keepNext w:val="0"/>
        <w:pageBreakBefore w:val="0"/>
        <w:spacing w:after="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注：评定总分低于60分者，酌情扣发当月结算款；评定等级</w:t>
      </w:r>
      <w:r>
        <w:rPr>
          <w:rFonts w:hint="eastAsia" w:ascii="宋体" w:hAnsi="宋体" w:eastAsia="宋体" w:cs="宋体"/>
          <w:color w:val="auto"/>
          <w:sz w:val="24"/>
          <w:szCs w:val="24"/>
        </w:rPr>
        <w:t xml:space="preserve">为</w:t>
      </w:r>
      <w:r>
        <w:rPr>
          <w:rFonts w:hint="eastAsia" w:ascii="宋体" w:hAnsi="宋体" w:eastAsia="宋体" w:cs="宋体"/>
          <w:color w:val="auto"/>
          <w:sz w:val="24"/>
          <w:szCs w:val="24"/>
        </w:rPr>
        <w:t xml:space="preserve">差</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rPr>
        <w:t xml:space="preserve">过半者，扣除全部履约保证金。</w:t>
      </w:r>
      <w:r/>
    </w:p>
    <w:p>
      <w:pPr>
        <w:ind w:right="0"/>
        <w:jc w:val="center"/>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《服务人员值勤违规处罚细则》</w:t>
      </w:r>
      <w:r/>
    </w:p>
    <w:tbl>
      <w:tblPr>
        <w:tblStyle w:val="998"/>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1081"/>
        <w:gridCol w:w="5253"/>
        <w:gridCol w:w="2221"/>
      </w:tblGrid>
      <w:tr>
        <w:trPr>
          <w:jc w:val="center"/>
        </w:trPr>
        <w:tc>
          <w:tcPr>
            <w:tcW w:w="993"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类别</w:t>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序号</w:t>
            </w:r>
            <w:r/>
          </w:p>
        </w:tc>
        <w:tc>
          <w:tcPr>
            <w:tcW w:w="4819"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扣款项目</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金额</w:t>
            </w:r>
            <w:r/>
          </w:p>
        </w:tc>
      </w:tr>
      <w:tr>
        <w:trPr>
          <w:jc w:val="center"/>
        </w:trPr>
        <w:tc>
          <w:tcPr>
            <w:tcW w:w="993" w:type="dxa"/>
            <w:vMerge w:val="restart"/>
            <w:textDirection w:val="lrTb"/>
            <w:noWrap w:val="false"/>
          </w:tcPr>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仪</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仪</w:t>
            </w:r>
            <w:r/>
          </w:p>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容</w:t>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w:t>
            </w:r>
            <w:r/>
          </w:p>
        </w:tc>
        <w:tc>
          <w:tcPr>
            <w:tcW w:w="4819" w:type="dxa"/>
            <w:vAlign w:val="center"/>
            <w:textDirection w:val="lrTb"/>
            <w:noWrap w:val="false"/>
          </w:tcPr>
          <w:p>
            <w:pP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仪表不端庄，站姿不正</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w:t>
            </w:r>
            <w:r/>
          </w:p>
        </w:tc>
        <w:tc>
          <w:tcPr>
            <w:tcW w:w="4819" w:type="dxa"/>
            <w:vAlign w:val="center"/>
            <w:textDirection w:val="lrTb"/>
            <w:noWrap w:val="false"/>
          </w:tcPr>
          <w:p>
            <w:pP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不按规定着装、带标识标志</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留长发、留胡子、化浓妆</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穿托鞋、凉鞋值勤</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30</w:t>
            </w:r>
            <w:r/>
          </w:p>
        </w:tc>
      </w:tr>
      <w:tr>
        <w:trPr>
          <w:jc w:val="center"/>
        </w:trPr>
        <w:tc>
          <w:tcPr>
            <w:tcW w:w="993" w:type="dxa"/>
            <w:vAlign w:val="center"/>
            <w:vMerge w:val="restart"/>
            <w:textDirection w:val="lrTb"/>
            <w:noWrap w:val="false"/>
          </w:tcPr>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纪</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律</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要</w:t>
            </w:r>
            <w:r/>
          </w:p>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求</w:t>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不服从安排、不听指挥，组织纪律性差</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6</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备勤或值勤时喝酒</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200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7</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迟到、早退、中途脱岗 10 分钟</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冒名顶替上岗</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9</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值勤时听音乐、玩手机、抽烟</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10</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与人闲聊、会客、做私活等敷衍行为</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70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11</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不按规定执勤，有辱骂行人行为</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100</w:t>
            </w:r>
            <w:r/>
          </w:p>
        </w:tc>
      </w:tr>
      <w:tr>
        <w:trPr>
          <w:jc w:val="center"/>
        </w:trPr>
        <w:tc>
          <w:tcPr>
            <w:tcW w:w="993" w:type="dxa"/>
            <w:vAlign w:val="center"/>
            <w:vMerge w:val="restart"/>
            <w:textDirection w:val="lrTb"/>
            <w:noWrap w:val="false"/>
          </w:tcPr>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工</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作</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质</w:t>
            </w:r>
            <w:r/>
          </w:p>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量</w:t>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12</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值勤没有按时到岗到点位</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13</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值勤不积极维护秩序</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值勤不吹哨子、举手势、举旗指挥、引导与劝导</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15</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值勤岗位出现行人或车辆闯红灯</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16</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pacing w:val="-3"/>
                <w:sz w:val="24"/>
                <w:szCs w:val="24"/>
              </w:rPr>
              <w:t xml:space="preserve">不参加公司和交警单位组织的政治、业务、法律学习和</w:t>
            </w:r>
            <w:r>
              <w:rPr>
                <w:rFonts w:hint="eastAsia" w:ascii="宋体" w:hAnsi="宋体" w:eastAsia="宋体" w:cs="宋体"/>
                <w:bCs/>
                <w:color w:val="auto"/>
                <w:sz w:val="24"/>
                <w:szCs w:val="24"/>
              </w:rPr>
              <w:t xml:space="preserve">技能集训，缺一次。</w:t>
            </w:r>
            <w:r/>
          </w:p>
        </w:tc>
        <w:tc>
          <w:tcPr>
            <w:tcW w:w="2037"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17</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队长不按时传达上级指令，造成工作出错</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100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18</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组长不按时传达上级指令，造成工作出错</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19</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组长、队长不及时汇报有关重要情况的</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jc w:val="cente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20</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因自身违纪造成群众举报投诉一次</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140</w:t>
            </w:r>
            <w:r/>
          </w:p>
        </w:tc>
      </w:tr>
    </w:tbl>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w:t>
      </w:r>
      <w:r>
        <w:rPr>
          <w:rFonts w:hint="eastAsia" w:cs="宋体"/>
          <w:b/>
          <w:color w:val="auto"/>
          <w:sz w:val="24"/>
          <w:szCs w:val="24"/>
          <w:lang w:val="en-US" w:eastAsia="zh-CN"/>
        </w:rPr>
        <w:t xml:space="preserve">三</w:t>
      </w:r>
      <w:r>
        <w:rPr>
          <w:rFonts w:hint="eastAsia" w:ascii="宋体" w:hAnsi="宋体" w:eastAsia="宋体" w:cs="宋体"/>
          <w:b/>
          <w:color w:val="auto"/>
          <w:sz w:val="24"/>
          <w:szCs w:val="24"/>
        </w:rPr>
        <w:t xml:space="preserve">、不可抗力事件处理</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.1在合同有效期内，任何一方因不可抗力事件导致不能履行合同，则合同履行期可延长，其延长期与不可抗力影响期相同。</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.2不可抗力事件发生后，应立即通知对方，并寄送有关权威机构出具的证明。</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.3不可抗力事件延续120天以上，双方应通过友好协商，确定是否继续履行合同。</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w:t>
      </w:r>
      <w:r>
        <w:rPr>
          <w:rFonts w:hint="eastAsia" w:cs="宋体"/>
          <w:b/>
          <w:color w:val="auto"/>
          <w:sz w:val="24"/>
          <w:szCs w:val="24"/>
          <w:lang w:val="en-US" w:eastAsia="zh-CN"/>
        </w:rPr>
        <w:t xml:space="preserve">四</w:t>
      </w:r>
      <w:r>
        <w:rPr>
          <w:rFonts w:hint="eastAsia" w:ascii="宋体" w:hAnsi="宋体" w:eastAsia="宋体" w:cs="宋体"/>
          <w:b/>
          <w:color w:val="auto"/>
          <w:sz w:val="24"/>
          <w:szCs w:val="24"/>
        </w:rPr>
        <w:t xml:space="preserve">、解决争议的方法</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双方在签订、履行合同中所发生的一切争议，应通过友好协商解决。如协商不成，由甲方住所地人民法院管辖。</w:t>
      </w:r>
      <w:r/>
    </w:p>
    <w:p>
      <w:pPr>
        <w:pStyle w:val="994"/>
        <w:ind w:firstLine="42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w:t>
      </w:r>
      <w:r>
        <w:rPr>
          <w:rFonts w:hint="eastAsia" w:cs="宋体"/>
          <w:b/>
          <w:color w:val="auto"/>
          <w:sz w:val="24"/>
          <w:szCs w:val="24"/>
          <w:lang w:val="en-US" w:eastAsia="zh-CN"/>
        </w:rPr>
        <w:t xml:space="preserve">五</w:t>
      </w:r>
      <w:r>
        <w:rPr>
          <w:rFonts w:hint="eastAsia" w:ascii="宋体" w:hAnsi="宋体" w:eastAsia="宋体" w:cs="宋体"/>
          <w:b/>
          <w:color w:val="auto"/>
          <w:sz w:val="24"/>
          <w:szCs w:val="24"/>
        </w:rPr>
        <w:t xml:space="preserve">、合同生效及其他</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cs="宋体"/>
          <w:color w:val="auto"/>
          <w:sz w:val="24"/>
          <w:szCs w:val="24"/>
          <w:lang w:val="en-US" w:eastAsia="zh-CN"/>
        </w:rPr>
        <w:t xml:space="preserve">5</w:t>
      </w:r>
      <w:r>
        <w:rPr>
          <w:rFonts w:hint="eastAsia" w:ascii="宋体" w:hAnsi="宋体" w:eastAsia="宋体" w:cs="宋体"/>
          <w:color w:val="auto"/>
          <w:sz w:val="24"/>
          <w:szCs w:val="24"/>
        </w:rPr>
        <w:t xml:space="preserve">.1合同经双方法定代表人或授权委托代表人签字并加盖单位公章后生效。</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cs="宋体"/>
          <w:color w:val="auto"/>
          <w:sz w:val="24"/>
          <w:szCs w:val="24"/>
          <w:lang w:val="en-US" w:eastAsia="zh-CN"/>
        </w:rPr>
        <w:t xml:space="preserve">5</w:t>
      </w:r>
      <w:r>
        <w:rPr>
          <w:rFonts w:hint="eastAsia" w:ascii="宋体" w:hAnsi="宋体" w:eastAsia="宋体" w:cs="宋体"/>
          <w:color w:val="auto"/>
          <w:sz w:val="24"/>
          <w:szCs w:val="24"/>
        </w:rPr>
        <w:t xml:space="preserve">.2本合同未尽事宜，遵照《中华人民共和国民法典》、《中华人民共和国政府采购法》有关条文执行。</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cs="宋体"/>
          <w:color w:val="auto"/>
          <w:sz w:val="24"/>
          <w:szCs w:val="24"/>
          <w:lang w:val="en-US" w:eastAsia="zh-CN"/>
        </w:rPr>
        <w:t xml:space="preserve">5</w:t>
      </w:r>
      <w:r>
        <w:rPr>
          <w:rFonts w:hint="eastAsia" w:ascii="宋体" w:hAnsi="宋体" w:eastAsia="宋体" w:cs="宋体"/>
          <w:color w:val="auto"/>
          <w:sz w:val="24"/>
          <w:szCs w:val="24"/>
        </w:rPr>
        <w:t xml:space="preserve">.3 本项目招标文件、乙方的投标文件是本合同的组成部分。</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b w:val="0"/>
          <w:bCs/>
          <w:color w:val="auto"/>
          <w:sz w:val="24"/>
          <w:szCs w:val="24"/>
        </w:rPr>
      </w:pPr>
      <w:r>
        <w:rPr>
          <w:rFonts w:hint="eastAsia" w:ascii="宋体" w:hAnsi="宋体" w:eastAsia="宋体" w:cs="宋体"/>
          <w:color w:val="auto"/>
          <w:sz w:val="24"/>
          <w:szCs w:val="24"/>
        </w:rPr>
        <w:t xml:space="preserve">1</w:t>
      </w:r>
      <w:r>
        <w:rPr>
          <w:rFonts w:hint="eastAsia" w:hAnsi="宋体" w:cs="宋体"/>
          <w:color w:val="auto"/>
          <w:sz w:val="24"/>
          <w:szCs w:val="24"/>
          <w:lang w:val="en-US" w:eastAsia="zh-CN"/>
        </w:rPr>
        <w:t xml:space="preserve">5</w:t>
      </w:r>
      <w:r>
        <w:rPr>
          <w:rFonts w:hint="eastAsia" w:ascii="宋体" w:hAnsi="宋体" w:eastAsia="宋体" w:cs="宋体"/>
          <w:color w:val="auto"/>
          <w:sz w:val="24"/>
          <w:szCs w:val="24"/>
        </w:rPr>
        <w:t xml:space="preserve">.4本合同正本一式陆份，具有同等法律效力，甲方执肆份、乙方执贰份</w:t>
      </w:r>
      <w:r>
        <w:rPr>
          <w:rFonts w:hint="eastAsia" w:ascii="宋体" w:hAnsi="宋体" w:eastAsia="宋体" w:cs="宋体"/>
          <w:b w:val="0"/>
          <w:bCs/>
          <w:color w:val="auto"/>
          <w:sz w:val="24"/>
          <w:szCs w:val="24"/>
        </w:rPr>
        <w:t xml:space="preserve">。</w:t>
      </w:r>
      <w:r/>
    </w:p>
    <w:p>
      <w:pPr>
        <w:ind w:left="0"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乙方：</w:t>
      </w:r>
      <w:r/>
    </w:p>
    <w:p>
      <w:pPr>
        <w:ind w:left="0"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地址：</w:t>
      </w:r>
      <w:r/>
    </w:p>
    <w:p>
      <w:pPr>
        <w:ind w:left="0"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                法定代表人或授权代表：</w:t>
      </w:r>
      <w:r/>
    </w:p>
    <w:p>
      <w:pPr>
        <w:ind w:left="0" w:firstLine="24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联系电话：                            联系电话</w:t>
      </w:r>
      <w:r>
        <w:rPr>
          <w:rFonts w:hint="eastAsia" w:ascii="宋体" w:hAnsi="宋体" w:eastAsia="宋体" w:cs="宋体"/>
          <w:color w:val="auto"/>
          <w:sz w:val="24"/>
          <w:szCs w:val="24"/>
          <w:lang w:eastAsia="zh-CN"/>
        </w:rPr>
        <w:t xml:space="preserve">：</w:t>
      </w:r>
      <w:r/>
    </w:p>
    <w:p>
      <w:pPr>
        <w:ind w:left="0" w:right="0" w:firstLine="240"/>
        <w:keepLines w:val="0"/>
        <w:keepNext w:val="0"/>
        <w:pageBreakBefore w:val="0"/>
        <w:spacing w:line="500" w:lineRule="exact"/>
        <w:rPr>
          <w:rFonts w:hint="default" w:ascii="宋体" w:hAnsi="宋体" w:eastAsia="宋体" w:cs="Courier New"/>
          <w:color w:val="auto"/>
          <w:sz w:val="24"/>
          <w:szCs w:val="24"/>
          <w:highlight w:val="none"/>
          <w:lang w:val="en-US" w:eastAsia="zh-CN"/>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宋体" w:hAnsi="宋体" w:eastAsia="宋体" w:cs="Courier New"/>
          <w:color w:val="auto"/>
          <w:sz w:val="24"/>
          <w:szCs w:val="24"/>
          <w:highlight w:val="none"/>
          <w:lang w:val="en-US" w:eastAsia="zh-CN"/>
        </w:rPr>
        <w:t xml:space="preserve">签订日期：                            签订日期：</w:t>
      </w:r>
      <w:r/>
    </w:p>
    <w:p>
      <w:pPr>
        <w:pStyle w:val="959"/>
        <w:jc w:val="center"/>
        <w:spacing w:line="900" w:lineRule="exact"/>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第四章  采购需求</w:t>
      </w:r>
      <w:bookmarkEnd w:id="146"/>
      <w:r/>
      <w:bookmarkEnd w:id="147"/>
      <w:r/>
      <w:bookmarkEnd w:id="148"/>
      <w:r/>
      <w:r/>
    </w:p>
    <w:p>
      <w:pPr>
        <w:keepLines w:val="0"/>
        <w:keepNext w:val="0"/>
        <w:pageBreakBefore w:val="0"/>
        <w:spacing w:line="500" w:lineRule="exact"/>
        <w:widowControl w:val="off"/>
        <w:rPr>
          <w:rFonts w:hint="eastAsia" w:ascii="宋体" w:hAnsi="宋体" w:eastAsia="宋体" w:cs="宋体"/>
          <w:color w:val="auto"/>
          <w:sz w:val="24"/>
          <w:szCs w:val="24"/>
        </w:rPr>
      </w:pPr>
      <w:r/>
      <w:bookmarkStart w:id="151" w:name="_Toc49090575"/>
      <w:r/>
      <w:bookmarkStart w:id="152" w:name="_Toc120614281"/>
      <w:r/>
      <w:bookmarkStart w:id="153" w:name="_Toc26554093"/>
      <w:r>
        <w:rPr>
          <w:rFonts w:hint="eastAsia" w:ascii="宋体" w:hAnsi="宋体" w:eastAsia="宋体" w:cs="宋体"/>
          <w:b/>
          <w:bCs/>
          <w:color w:val="auto"/>
          <w:sz w:val="24"/>
          <w:szCs w:val="24"/>
        </w:rPr>
        <w:t xml:space="preserve">项目类型：服务类项目</w:t>
      </w:r>
      <w:r/>
    </w:p>
    <w:p>
      <w:pPr>
        <w:ind w:firstLine="422"/>
        <w:jc w:val="left"/>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一、项目概况</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1、项目名称：盐城市公安局盐都分局文明交通劝导服务采购项目</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2、最高限价：人民币</w:t>
      </w:r>
      <w:r>
        <w:rPr>
          <w:rFonts w:hint="eastAsia" w:ascii="宋体" w:hAnsi="宋体" w:cs="宋体"/>
          <w:color w:val="auto"/>
          <w:sz w:val="24"/>
          <w:szCs w:val="24"/>
          <w:lang w:val="en-US" w:eastAsia="zh-CN"/>
        </w:rPr>
        <w:t xml:space="preserve">110.16</w:t>
      </w:r>
      <w:r>
        <w:rPr>
          <w:rFonts w:hint="eastAsia" w:ascii="宋体" w:hAnsi="宋体" w:eastAsia="宋体" w:cs="宋体"/>
          <w:color w:val="auto"/>
          <w:sz w:val="24"/>
          <w:szCs w:val="24"/>
        </w:rPr>
        <w:t xml:space="preserve">万元</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3、采购需求：</w:t>
      </w:r>
      <w:r>
        <w:rPr>
          <w:rFonts w:hint="eastAsia" w:ascii="宋体" w:hAnsi="宋体" w:cs="宋体"/>
          <w:color w:val="auto"/>
          <w:sz w:val="24"/>
          <w:szCs w:val="24"/>
          <w:lang w:val="en-US" w:eastAsia="zh-CN"/>
        </w:rPr>
        <w:t xml:space="preserve">为维护文明交通秩序，根据辖区交通管理实际需求，需在盐城市高新区范围内，城市主要信号灯路口处及主次干道斑马线路段安排人员进行值守</w:t>
      </w:r>
      <w:r>
        <w:rPr>
          <w:rFonts w:hint="eastAsia" w:ascii="宋体" w:hAnsi="宋体" w:eastAsia="宋体" w:cs="宋体"/>
          <w:color w:val="auto"/>
          <w:sz w:val="24"/>
          <w:u w:val="none"/>
          <w:lang w:val="en-US" w:eastAsia="zh-CN"/>
        </w:rPr>
        <w:t xml:space="preserve">，在交通高峰时段协助维护交通秩序、开展交通违法行为劝导工作。</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合同履行期限（</w:t>
      </w:r>
      <w:r>
        <w:rPr>
          <w:rFonts w:hint="eastAsia" w:ascii="宋体" w:hAnsi="宋体" w:eastAsia="宋体" w:cs="宋体"/>
          <w:color w:val="auto"/>
          <w:sz w:val="24"/>
          <w:szCs w:val="24"/>
        </w:rPr>
        <w:t xml:space="preserve">服务期</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：1年</w:t>
      </w:r>
      <w:r>
        <w:rPr>
          <w:rFonts w:hint="eastAsia" w:ascii="宋体" w:hAnsi="宋体" w:cs="宋体"/>
          <w:color w:val="auto"/>
          <w:sz w:val="24"/>
          <w:u w:val="none"/>
          <w:lang w:val="en-US" w:eastAsia="zh-CN"/>
        </w:rPr>
        <w:t xml:space="preserve">，</w:t>
      </w:r>
      <w:r>
        <w:rPr>
          <w:rFonts w:hint="eastAsia" w:ascii="宋体" w:hAnsi="宋体" w:eastAsia="宋体" w:cs="宋体"/>
          <w:color w:val="auto"/>
          <w:sz w:val="24"/>
          <w:u w:val="none"/>
          <w:lang w:val="en-US" w:eastAsia="zh-CN"/>
        </w:rPr>
        <w:t xml:space="preserve">服务期满，经</w:t>
      </w:r>
      <w:r>
        <w:rPr>
          <w:rFonts w:hint="eastAsia" w:ascii="宋体" w:hAnsi="宋体" w:cs="宋体"/>
          <w:color w:val="auto"/>
          <w:sz w:val="24"/>
          <w:u w:val="none"/>
          <w:lang w:val="en-US" w:eastAsia="zh-CN"/>
        </w:rPr>
        <w:t xml:space="preserve">采购人</w:t>
      </w:r>
      <w:r>
        <w:rPr>
          <w:rFonts w:hint="eastAsia" w:ascii="宋体" w:hAnsi="宋体" w:eastAsia="宋体" w:cs="宋体"/>
          <w:color w:val="auto"/>
          <w:sz w:val="24"/>
          <w:u w:val="none"/>
          <w:lang w:val="en-US" w:eastAsia="zh-CN"/>
        </w:rPr>
        <w:t xml:space="preserve">考核合格，报</w:t>
      </w:r>
      <w:r>
        <w:rPr>
          <w:rFonts w:hint="eastAsia" w:ascii="宋体" w:hAnsi="宋体" w:cs="宋体"/>
          <w:color w:val="auto"/>
          <w:sz w:val="24"/>
          <w:u w:val="none"/>
          <w:lang w:val="en-US" w:eastAsia="zh-CN"/>
        </w:rPr>
        <w:t xml:space="preserve">相关部门</w:t>
      </w:r>
      <w:r>
        <w:rPr>
          <w:rFonts w:hint="eastAsia" w:ascii="宋体" w:hAnsi="宋体" w:eastAsia="宋体" w:cs="宋体"/>
          <w:color w:val="auto"/>
          <w:sz w:val="24"/>
          <w:u w:val="none"/>
          <w:lang w:val="en-US" w:eastAsia="zh-CN"/>
        </w:rPr>
        <w:t xml:space="preserve">同意后，可以续签2次，每次1年</w:t>
      </w:r>
      <w:r>
        <w:rPr>
          <w:rFonts w:hint="eastAsia" w:ascii="宋体" w:hAnsi="宋体" w:eastAsia="宋体" w:cs="宋体"/>
          <w:color w:val="auto"/>
          <w:sz w:val="24"/>
          <w:szCs w:val="24"/>
          <w:highlight w:val="none"/>
          <w:lang w:val="en-US" w:eastAsia="zh-CN" w:bidi="ar"/>
        </w:rPr>
        <w:t xml:space="preserve">。</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5、服务地点：在盐城市高新区范围内，城市主要信号灯路口处及主次干道斑马线路段安排人员进行值守，具体地点由</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rPr>
        <w:t xml:space="preserve">根据实际需要指定</w:t>
      </w:r>
      <w:r>
        <w:rPr>
          <w:rFonts w:hint="eastAsia" w:ascii="宋体" w:hAnsi="宋体" w:eastAsia="宋体" w:cs="宋体"/>
          <w:color w:val="auto"/>
          <w:sz w:val="24"/>
          <w:szCs w:val="24"/>
          <w:lang w:val="zh-CN"/>
        </w:rPr>
        <w:t xml:space="preserve">。</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6、人数要求：日常</w:t>
      </w:r>
      <w:r>
        <w:rPr>
          <w:rFonts w:hint="eastAsia" w:ascii="宋体" w:hAnsi="宋体" w:cs="宋体"/>
          <w:color w:val="auto"/>
          <w:sz w:val="24"/>
          <w:szCs w:val="24"/>
          <w:lang w:val="en-US" w:eastAsia="zh-CN"/>
        </w:rPr>
        <w:t xml:space="preserve">工作日</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248</w:t>
      </w:r>
      <w:r>
        <w:rPr>
          <w:rFonts w:hint="eastAsia" w:ascii="宋体" w:hAnsi="宋体" w:eastAsia="宋体" w:cs="宋体"/>
          <w:color w:val="auto"/>
          <w:sz w:val="24"/>
          <w:szCs w:val="24"/>
        </w:rPr>
        <w:t xml:space="preserve">天）为相对固定的</w:t>
      </w:r>
      <w:r>
        <w:rPr>
          <w:rFonts w:hint="eastAsia" w:ascii="宋体" w:hAnsi="宋体" w:cs="宋体"/>
          <w:color w:val="auto"/>
          <w:sz w:val="24"/>
          <w:szCs w:val="24"/>
          <w:lang w:val="en-US" w:eastAsia="zh-CN"/>
        </w:rPr>
        <w:t xml:space="preserve">55人</w:t>
      </w:r>
      <w:r>
        <w:rPr>
          <w:rFonts w:hint="eastAsia" w:ascii="宋体" w:hAnsi="宋体" w:eastAsia="宋体" w:cs="宋体"/>
          <w:color w:val="auto"/>
          <w:sz w:val="24"/>
          <w:szCs w:val="24"/>
        </w:rPr>
        <w:t xml:space="preserve">（采购人根据工作需要可对人员数量</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工作时间</w:t>
      </w:r>
      <w:r>
        <w:rPr>
          <w:rFonts w:hint="eastAsia" w:ascii="宋体" w:hAnsi="宋体" w:eastAsia="宋体" w:cs="宋体"/>
          <w:color w:val="auto"/>
          <w:sz w:val="24"/>
          <w:szCs w:val="24"/>
        </w:rPr>
        <w:t xml:space="preserve">进行适当的调整）。</w:t>
      </w:r>
      <w:r/>
    </w:p>
    <w:p>
      <w:pPr>
        <w:ind w:firstLine="422"/>
        <w:jc w:val="left"/>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二、项目服务内容及总体要求</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1、本次招标范围为在盐城市高新区范围内，城市主要信号灯路口处及主次干道斑马线路段</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具体地点由</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rPr>
        <w:t xml:space="preserve">根据实际需要指定</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交通文明劝导服务。</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2、服务主要内容：协助交通警察管理道路维护交通秩序和交通文明劝导等服务。</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3、中标人须认真履行职责，严格按采购人要求做好各项工作，确保在岗在位，各尽其职，保证服务质量。 </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人承接本项目服务必须拟派一名项目负责人（兼职管理）经常保持与采购人联系和沟通，且年龄要求50周岁以下，有类似项目管理经验，具有较高的政治思想素质和服务水平，有良好的团队精神和沟通技巧，语言交流能力和文字表达能力较好，具有指挥协调能力。</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5、中标人按照管理内容编制检查表，每日进行检查，发现问题及时整改。采购人有权对中标人工作质量进行定期或不定期的考核，</w:t>
      </w:r>
      <w:r>
        <w:rPr>
          <w:rFonts w:hint="eastAsia" w:ascii="宋体" w:hAnsi="宋体" w:eastAsia="宋体" w:cs="宋体"/>
          <w:color w:val="auto"/>
          <w:sz w:val="24"/>
          <w:szCs w:val="24"/>
          <w:lang w:val="zh-CN"/>
        </w:rPr>
        <w:t xml:space="preserve">每月进行统计，参与综合评分。</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中标人必须对上岗人员按规定进行政治审查和岗位培训，认真学习《中华人民共和国交通安全法》等法律法规及有关规定、《严格遵守交通劝导服务人员工作守则》，并对上岗人员定期进行职业道德教育，教育其端正服务态度、提高服务质量、遵守采购人的各项规章制度及工作规范，维护采购人形象，服从领导。对不遵守劳动纪律、工作作风拖拉的员工，经查实后酌情处罚，情节严重的，采购人有权责令中标人立即作出处理予以调换人员到岗。 </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中标人的服务人员必须严格按照工作的特殊性，统一着装（帽子、马甲、旗帜、口哨等）上岗，且需配备与工作相匹配的执勤装备，费用均由中标人承担。服装的款式须由采购人确认。配备数量以满足工作需要为标准。</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8、中标人在服务期内所聘工作人员须报采购人备案、认可后方可上岗。如果所聘人员不符合要求，中标人必须及时调整，调整的人员需在1个工作日内报备，否则，采购人有权扣除相应费用，直至终止合同。</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9、中标人在受聘人员上岗前须组织其做基础身体检查，需能正常履行文明交通劝导服务职责，经采购人审核后方可上岗。</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10、中标人负责支付上岗人员的工资、津贴、社会保险、人身伤害意外险及根据国家规定应支付的所有费用。</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11、中标人的服务人员在服务期间的餐饮及误餐费用由中标人承担。</w:t>
      </w:r>
      <w:r/>
    </w:p>
    <w:p>
      <w:pPr>
        <w:ind w:firstLine="422"/>
        <w:jc w:val="left"/>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三、人员配备素质要求 </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1、拥护宪法，遵守法律法规，品行端正。</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2、具有中国国籍，男性年龄 60周岁以下，女性55周岁以下。</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zh-CN"/>
        </w:rPr>
        <w:t xml:space="preserve">具有国家承认的初中及以上文化程度；</w:t>
      </w:r>
      <w:r/>
    </w:p>
    <w:p>
      <w:pPr>
        <w:ind w:firstLine="42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zh-CN"/>
        </w:rPr>
        <w:t xml:space="preserve">自愿从事文明交通劝导服务工作，热爱交通管理工作，具有履行职责的身心条件和工作能力，</w:t>
      </w:r>
      <w:r>
        <w:rPr>
          <w:rFonts w:hint="eastAsia" w:ascii="宋体" w:hAnsi="宋体" w:cs="宋体"/>
          <w:color w:val="auto"/>
          <w:sz w:val="24"/>
          <w:szCs w:val="24"/>
          <w:highlight w:val="none"/>
          <w:lang w:val="en-US" w:eastAsia="zh-CN"/>
        </w:rPr>
        <w:t xml:space="preserve">符合条件的退役</w:t>
      </w:r>
      <w:r>
        <w:rPr>
          <w:rFonts w:hint="eastAsia" w:ascii="宋体" w:hAnsi="宋体" w:eastAsia="宋体" w:cs="宋体"/>
          <w:color w:val="auto"/>
          <w:sz w:val="24"/>
          <w:szCs w:val="24"/>
          <w:highlight w:val="none"/>
          <w:lang w:val="zh-CN"/>
        </w:rPr>
        <w:t xml:space="preserve">军人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rPr>
        <w:t xml:space="preserve">交通文明劝导服务</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经历优先</w:t>
      </w:r>
      <w:r>
        <w:rPr>
          <w:rFonts w:hint="eastAsia" w:ascii="宋体" w:hAnsi="宋体" w:cs="宋体"/>
          <w:color w:val="auto"/>
          <w:sz w:val="24"/>
          <w:szCs w:val="24"/>
          <w:lang w:eastAsia="zh-CN"/>
        </w:rPr>
        <w:t xml:space="preserve">。</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5、身体健康，五官端正，无癫痫、精神病和严重高血压、心脏病、传染病等不宜从事文明交通劝导服务工作，有正常的劝导工作能力。</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6、责任心强、作风正派、服从管理、爱岗敬业、有吃苦耐劳的精神，无不良记录和嗜好。</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7、按岗位要求需言行规范，注意仪容仪表、公众形象。</w:t>
      </w:r>
      <w:r/>
    </w:p>
    <w:p>
      <w:pPr>
        <w:ind w:firstLine="42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四、服务质量要求</w:t>
      </w:r>
      <w:r>
        <w:rPr>
          <w:rFonts w:hint="eastAsia" w:ascii="宋体" w:hAnsi="宋体" w:eastAsia="宋体" w:cs="宋体"/>
          <w:color w:val="auto"/>
          <w:sz w:val="24"/>
          <w:szCs w:val="24"/>
        </w:rPr>
        <w:t xml:space="preserve"> </w:t>
      </w:r>
      <w:r/>
    </w:p>
    <w:p>
      <w:pPr>
        <w:ind w:firstLine="422"/>
        <w:keepLines w:val="0"/>
        <w:keepNext w:val="0"/>
        <w:pageBreakBefore w:val="0"/>
        <w:spacing w:line="500" w:lineRule="exact"/>
        <w:widowControl w:val="off"/>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（一）服务内容</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做好交通秩序管理工作和交通安全宣传工作。主要职责：</w:t>
      </w:r>
      <w:r/>
    </w:p>
    <w:p>
      <w:pPr>
        <w:ind w:firstLine="42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zh-CN"/>
        </w:rPr>
        <w:t xml:space="preserve">引导行人文明行路，劝阻不文明行为。行人通过路口或者横过道路，应当走人行横道或者过街设施；通过有交通信号灯的人行横道，应当按照交通信号灯指示通行；通过没有交通信号灯、人行横道的路口，或者在没有过街设施的路段横过道路，应当在确认安全后通过。</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2、劝导非机动车走非机动车车道，非机动车应当在非机动车道内行驶；在没有非机动车道的道路上，应当靠车行道的右侧行驶。劝导电动车驾乘人员按规定佩戴头盔。慢行一体化路口，劝导非机动车不要逆行。</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3、做好机动车斑马线前主动礼让行人</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zh-CN"/>
        </w:rPr>
        <w:t xml:space="preserve">提醒</w:t>
      </w:r>
      <w:r>
        <w:rPr>
          <w:rFonts w:hint="eastAsia" w:ascii="宋体" w:hAnsi="宋体" w:cs="宋体"/>
          <w:color w:val="auto"/>
          <w:sz w:val="24"/>
          <w:szCs w:val="24"/>
          <w:lang w:val="en-US" w:eastAsia="zh-CN"/>
        </w:rPr>
        <w:t xml:space="preserve">工作</w:t>
      </w:r>
      <w:r>
        <w:rPr>
          <w:rFonts w:hint="eastAsia" w:ascii="宋体" w:hAnsi="宋体" w:eastAsia="宋体" w:cs="宋体"/>
          <w:color w:val="auto"/>
          <w:sz w:val="24"/>
          <w:szCs w:val="24"/>
          <w:lang w:val="zh-CN"/>
        </w:rPr>
        <w:t xml:space="preserve">。</w:t>
      </w:r>
      <w:r/>
    </w:p>
    <w:p>
      <w:pPr>
        <w:ind w:firstLine="42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zh-CN"/>
        </w:rPr>
        <w:t xml:space="preserve">、劝导行人、非机动车</w:t>
      </w: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机动车</w:t>
      </w:r>
      <w:r>
        <w:rPr>
          <w:rFonts w:hint="eastAsia" w:ascii="宋体" w:hAnsi="宋体" w:eastAsia="宋体" w:cs="宋体"/>
          <w:color w:val="auto"/>
          <w:sz w:val="24"/>
          <w:szCs w:val="24"/>
          <w:lang w:val="zh-CN"/>
        </w:rPr>
        <w:t xml:space="preserve">的其他违法行为。</w:t>
      </w:r>
      <w:r/>
    </w:p>
    <w:p>
      <w:pPr>
        <w:ind w:firstLine="422"/>
        <w:keepLines w:val="0"/>
        <w:keepNext w:val="0"/>
        <w:pageBreakBefore w:val="0"/>
        <w:spacing w:line="500" w:lineRule="exact"/>
        <w:widowControl w:val="off"/>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（二）服务质量</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1、采购人需在一周内审核认定中标人上报的上岗人员名单，中标人确保2个工作日内办理完毕相关手续，及时向采购人提供服务。 </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2、中标人应确保及时、准确、妥善的处理劝导服务人员的薪酬管理、社保、住房公积金办理及个税代扣代缴工作，避免发生劳动仲裁、诉讼事件。</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3、中标人应确保及时、准确、妥善的处理劝导服务人员的档案管理、党员组织关系管理以及专业技术人员的职称申报、评定等工作，避免发生人事仲裁事件。</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4、如发生有关劳动仲裁、诉讼事件，责任由中标人承担。中标人应确保和谐、稳妥的处理劝导服务人员的劳动仲裁、劳动诉讼及人事仲裁事件，不得妨碍采购人的正常工作或给采购人带来不利社会影响。</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5、中标人与劝导服务人员确定聘用关系后（提供相应的证明材料），须将该材料原件提供至采购人备案后方可成立。</w:t>
      </w:r>
      <w:r/>
    </w:p>
    <w:p>
      <w:pPr>
        <w:ind w:firstLine="42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五、有关要求</w:t>
      </w:r>
      <w:r/>
    </w:p>
    <w:p>
      <w:pPr>
        <w:ind w:firstLine="420"/>
        <w:keepLines w:val="0"/>
        <w:keepNext w:val="0"/>
        <w:pageBreakBefore w:val="0"/>
        <w:spacing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1、中标人日常须为采购人指定路口安排人员进行交通文明劝导服务。日常管理期间每天工作时间</w:t>
      </w:r>
      <w:r>
        <w:rPr>
          <w:rFonts w:hint="eastAsia" w:ascii="宋体" w:hAnsi="宋体" w:cs="宋体"/>
          <w:color w:val="auto"/>
          <w:sz w:val="24"/>
          <w:szCs w:val="24"/>
          <w:lang w:val="en-US" w:eastAsia="zh-CN"/>
        </w:rPr>
        <w:t xml:space="preserve">3小时</w:t>
      </w:r>
      <w:r>
        <w:rPr>
          <w:rFonts w:hint="eastAsia" w:ascii="宋体" w:hAnsi="宋体" w:eastAsia="宋体" w:cs="宋体"/>
          <w:color w:val="auto"/>
          <w:sz w:val="24"/>
          <w:szCs w:val="24"/>
          <w:lang w:val="zh-CN"/>
        </w:rPr>
        <w:t xml:space="preserve">（早晚高峰</w:t>
      </w:r>
      <w:r>
        <w:rPr>
          <w:rFonts w:hint="eastAsia" w:ascii="宋体" w:hAnsi="宋体" w:cs="宋体"/>
          <w:color w:val="auto"/>
          <w:sz w:val="24"/>
          <w:szCs w:val="24"/>
          <w:lang w:val="zh-CN"/>
        </w:rPr>
        <w:t xml:space="preserve">各1.5小时</w:t>
      </w:r>
      <w:r>
        <w:rPr>
          <w:rFonts w:hint="eastAsia" w:ascii="宋体" w:hAnsi="宋体" w:eastAsia="宋体" w:cs="宋体"/>
          <w:color w:val="auto"/>
          <w:sz w:val="24"/>
          <w:szCs w:val="24"/>
          <w:lang w:val="zh-CN"/>
        </w:rPr>
        <w:t xml:space="preserve">）。主要工作是协助交警做好交通秩序管理工作，确保车辆、行人各行其道，无闯红灯、乱穿马路现象；无机动车、非机动车逆行现象；人行横道前机动车主动礼让行人</w:t>
      </w:r>
      <w:r>
        <w:rPr>
          <w:rFonts w:hint="eastAsia" w:ascii="宋体" w:hAnsi="宋体" w:cs="宋体"/>
          <w:color w:val="auto"/>
          <w:sz w:val="24"/>
          <w:szCs w:val="24"/>
          <w:lang w:val="en-US" w:eastAsia="zh-CN"/>
        </w:rPr>
        <w:t xml:space="preserve">等。</w:t>
      </w:r>
      <w:r/>
    </w:p>
    <w:p>
      <w:pPr>
        <w:ind w:firstLine="420"/>
        <w:keepLines w:val="0"/>
        <w:keepNext w:val="0"/>
        <w:pageBreakBefore w:val="0"/>
        <w:spacing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2、工作期间按要求统一着装，保持良好的精神风貌，严禁穿短裤、拖鞋上班；上班期间一律不允许喝酒，严禁酒后上班，严禁围观或参与打牌、下棋和其他赌博活动。</w:t>
      </w:r>
      <w:r/>
    </w:p>
    <w:p>
      <w:pPr>
        <w:ind w:firstLine="420"/>
        <w:keepLines w:val="0"/>
        <w:keepNext w:val="0"/>
        <w:pageBreakBefore w:val="0"/>
        <w:spacing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3、严禁迟到早退和脱岗，在岗期间根据交警的安排，大胆管理，认真负责。</w:t>
      </w:r>
      <w:r/>
    </w:p>
    <w:p>
      <w:pPr>
        <w:ind w:firstLine="420"/>
        <w:keepLines w:val="0"/>
        <w:keepNext w:val="0"/>
        <w:pageBreakBefore w:val="0"/>
        <w:spacing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4、中标人保证按采购人实际需要人数、服务时间及时响应，不得出现脱岗现象，否则后果全部由中标人自行承担，采购人</w:t>
      </w:r>
      <w:r>
        <w:rPr>
          <w:rFonts w:hint="eastAsia" w:ascii="宋体" w:hAnsi="宋体" w:eastAsia="宋体" w:cs="宋体"/>
          <w:color w:val="auto"/>
          <w:sz w:val="24"/>
          <w:szCs w:val="24"/>
        </w:rPr>
        <w:t xml:space="preserve">有权按</w:t>
      </w:r>
      <w:r>
        <w:rPr>
          <w:rFonts w:hint="eastAsia" w:ascii="宋体" w:hAnsi="宋体" w:eastAsia="宋体" w:cs="宋体"/>
          <w:color w:val="auto"/>
          <w:sz w:val="24"/>
          <w:szCs w:val="24"/>
          <w:lang w:val="zh-CN"/>
        </w:rPr>
        <w:t xml:space="preserve">情节轻重作相应罚款处理。</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5、具体以采购人工作安排为准，如超时采购人不另行支付加班费等其他一切费用。如需换班休整由中标人自行安排，采购人不额外支付费用。</w:t>
      </w:r>
      <w:r/>
    </w:p>
    <w:p>
      <w:pPr>
        <w:ind w:firstLine="42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项目服务过程中，中标人应注意加强各项安全措施，杜绝安全事故的发生。中标人对安全事故负全责，一切安全事故和采购人无关。因服务期间发生的交通安全、工伤等意外事故中标人自行负责处理并承担责任。中标人未按照有关规定处理，引起的矛盾由中标人承担</w:t>
      </w:r>
      <w:r>
        <w:rPr>
          <w:rFonts w:hint="eastAsia" w:ascii="宋体" w:hAnsi="宋体" w:cs="宋体"/>
          <w:color w:val="auto"/>
          <w:sz w:val="24"/>
          <w:szCs w:val="24"/>
          <w:lang w:eastAsia="zh-CN"/>
        </w:rPr>
        <w:t xml:space="preserve">。</w:t>
      </w:r>
      <w:r/>
    </w:p>
    <w:p>
      <w:pPr>
        <w:ind w:firstLine="42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六、报价要求</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1、本次项目报价要求：项目报价不得超过预算金额，否则作无效标处理。 </w:t>
      </w:r>
      <w:r/>
    </w:p>
    <w:p>
      <w:pPr>
        <w:ind w:firstLine="420"/>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val="en-US" w:eastAsia="zh-CN"/>
        </w:rPr>
        <w:t xml:space="preserve">根据</w:t>
      </w:r>
      <w:r>
        <w:rPr>
          <w:rFonts w:hint="eastAsia" w:ascii="宋体" w:hAnsi="宋体" w:eastAsia="宋体" w:cs="宋体"/>
          <w:b/>
          <w:bCs/>
          <w:color w:val="auto"/>
          <w:sz w:val="24"/>
          <w:szCs w:val="24"/>
        </w:rPr>
        <w:t xml:space="preserve">苏人社规〔2025〕3号</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省人力资源社会保障厅关于调整全省最低工资标准的通知</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的规定，本地</w:t>
      </w:r>
      <w:r>
        <w:rPr>
          <w:rFonts w:hint="eastAsia" w:ascii="宋体" w:hAnsi="宋体" w:eastAsia="宋体" w:cs="宋体"/>
          <w:b/>
          <w:bCs/>
          <w:color w:val="auto"/>
          <w:sz w:val="24"/>
          <w:szCs w:val="24"/>
        </w:rPr>
        <w:t xml:space="preserve">小时最低工资标准</w:t>
      </w:r>
      <w:r>
        <w:rPr>
          <w:rFonts w:hint="eastAsia" w:ascii="宋体" w:hAnsi="宋体" w:eastAsia="宋体" w:cs="宋体"/>
          <w:b/>
          <w:bCs/>
          <w:color w:val="auto"/>
          <w:sz w:val="24"/>
          <w:szCs w:val="24"/>
          <w:lang w:val="en-US" w:eastAsia="zh-CN"/>
        </w:rPr>
        <w:t xml:space="preserve">为23元/小时。</w:t>
      </w:r>
      <w:r>
        <w:rPr>
          <w:rFonts w:hint="eastAsia" w:ascii="宋体" w:hAnsi="宋体" w:eastAsia="宋体" w:cs="宋体"/>
          <w:b/>
          <w:bCs/>
          <w:color w:val="auto"/>
          <w:sz w:val="24"/>
          <w:szCs w:val="24"/>
        </w:rPr>
        <w:t xml:space="preserve">投标人投标时须承诺按照不低于</w:t>
      </w:r>
      <w:r>
        <w:rPr>
          <w:rFonts w:hint="eastAsia" w:ascii="宋体" w:hAnsi="宋体" w:cs="宋体"/>
          <w:b/>
          <w:bCs/>
          <w:color w:val="auto"/>
          <w:sz w:val="24"/>
          <w:szCs w:val="24"/>
          <w:lang w:val="en-US" w:eastAsia="zh-CN"/>
        </w:rPr>
        <w:t xml:space="preserve">上述</w:t>
      </w:r>
      <w:r>
        <w:rPr>
          <w:rFonts w:hint="eastAsia" w:ascii="宋体" w:hAnsi="宋体" w:eastAsia="宋体" w:cs="宋体"/>
          <w:b/>
          <w:bCs/>
          <w:color w:val="auto"/>
          <w:sz w:val="24"/>
          <w:szCs w:val="24"/>
        </w:rPr>
        <w:t xml:space="preserve">本地小时最低工资标准支付服务人员工资。采购人可随时根据实际情况进行核实，一经发现存在克扣人员工资或者拖欠人员工资的将按照相关要求及法律规定对相关责任人严肃查处。</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报价应为完成本项目所需的全部费用，是履行合同的最终价格，应包括但不限于人员工资、福利、奖金、补贴、伙食费、超时加班费、服装费、执勤装备费、社会保险、人身伤害意外险、管理费、税金、服装费、政策性文件规定及合同包含的所有风险、责任等各项应有费用。报价人凡未列入的，将被认为均已包含在报价中。</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4、中标人负责支付上岗人员的工资、津贴、社会保险、人身伤害意外险及根据国家规定应支付的有关费用。</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本项目的服务费按采购人实际需求人数及所需天数与中标单价进行按实结算支付，中标人应根据项目要求和实际情况，详细列明项目所需的人力、物力、财力等,以及所有人工、管理、财务、税金等所有费用，如一旦成交，在服务过程中出现任何遗漏，均由中标人免费提供，采购人不再支付任何费用。</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6、本项目的应以人民币报价。投标人只允许一个报价，采购人不接受任何有选择性的报价。</w:t>
      </w:r>
      <w:r/>
    </w:p>
    <w:p>
      <w:pPr>
        <w:ind w:firstLine="42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七、付款方式 </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1、合同生效以及具备实施条件后10个工作日内，采购人支付中标人合同总额的30%作为预付款。</w:t>
      </w:r>
      <w:r/>
    </w:p>
    <w:p>
      <w:pPr>
        <w:ind w:firstLine="420"/>
        <w:keepLines w:val="0"/>
        <w:keepNext w:val="0"/>
        <w:pageBreakBefore w:val="0"/>
        <w:spacing w:line="5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本项目剩余服务费用实行先做后付方式、按季支付，按采购人实际需求人数与中标单价进行按季按实结算支付，并在次季第一个月15日前（节假日或经费拨款未到位则顺延） 支付上季服务费用。服务费用凭合同、增值税发票等相关资料支付。</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如应付金额未超过已支付的预付款时，则不予支付。</w:t>
      </w:r>
      <w:r>
        <w:rPr>
          <w:rFonts w:hint="eastAsia" w:ascii="宋体" w:hAnsi="宋体" w:cs="宋体"/>
          <w:color w:val="auto"/>
          <w:sz w:val="24"/>
          <w:szCs w:val="24"/>
          <w:lang w:eastAsia="zh-CN"/>
        </w:rPr>
        <w:t xml:space="preserve">）</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3、中标人须承诺按照不低于本地小时最低工资标准支付服务人员工资，采购人可随时根据实际情况进行核实，一经发现存在克扣人员工资或者拖欠人员的将按照相关要求及法律规定对相关责任人严肃查处。</w:t>
      </w:r>
      <w:r/>
    </w:p>
    <w:p>
      <w:pPr>
        <w:pStyle w:val="1097"/>
        <w:ind w:firstLine="42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w:t>
      </w:r>
      <w:r>
        <w:rPr>
          <w:rFonts w:hint="eastAsia" w:ascii="宋体" w:hAnsi="宋体" w:eastAsia="宋体" w:cs="宋体"/>
          <w:color w:val="auto"/>
          <w:sz w:val="24"/>
          <w:szCs w:val="24"/>
          <w:lang w:val="zh-CN"/>
        </w:rPr>
        <w:t xml:space="preserve">项目的服务费最终按采购人实际需要服务人员人数及所需天数与中标单价进行按实支付。</w:t>
      </w:r>
      <w:r>
        <w:rPr>
          <w:rFonts w:hint="eastAsia" w:ascii="宋体" w:hAnsi="宋体" w:eastAsia="宋体" w:cs="宋体"/>
          <w:color w:val="auto"/>
          <w:sz w:val="24"/>
          <w:szCs w:val="24"/>
        </w:rPr>
        <w:t xml:space="preserve">服务内容根据当前形势以及采购人实际工作开展新要求作适当调整，合同价格不作调整。</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zh-CN"/>
        </w:rPr>
        <w:t xml:space="preserve">备注</w:t>
      </w:r>
      <w:r>
        <w:rPr>
          <w:rFonts w:hint="eastAsia" w:cs="宋体"/>
          <w:color w:val="auto"/>
          <w:sz w:val="24"/>
          <w:szCs w:val="24"/>
          <w:lang w:val="en-US" w:eastAsia="zh-CN"/>
        </w:rPr>
        <w:t xml:space="preserve">1：</w:t>
      </w:r>
      <w:r>
        <w:rPr>
          <w:rFonts w:hint="eastAsia" w:ascii="宋体" w:hAnsi="宋体" w:eastAsia="宋体" w:cs="宋体"/>
          <w:color w:val="auto"/>
          <w:sz w:val="24"/>
          <w:szCs w:val="24"/>
        </w:rPr>
        <w:t xml:space="preserve">以上付款均无息</w:t>
      </w:r>
      <w:r>
        <w:rPr>
          <w:rFonts w:hint="eastAsia" w:cs="宋体"/>
          <w:color w:val="auto"/>
          <w:sz w:val="24"/>
          <w:szCs w:val="24"/>
          <w:lang w:eastAsia="zh-CN"/>
        </w:rPr>
        <w:t xml:space="preserve">。</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备注</w:t>
      </w:r>
      <w:r>
        <w:rPr>
          <w:rFonts w:hint="eastAsia" w:cs="宋体"/>
          <w:color w:val="auto"/>
          <w:sz w:val="24"/>
          <w:szCs w:val="24"/>
          <w:lang w:val="en-US" w:eastAsia="zh-CN"/>
        </w:rPr>
        <w:t xml:space="preserve">2</w:t>
      </w:r>
      <w:r>
        <w:rPr>
          <w:rFonts w:hint="eastAsia" w:ascii="宋体" w:hAnsi="宋体" w:eastAsia="宋体" w:cs="宋体"/>
          <w:color w:val="auto"/>
          <w:sz w:val="24"/>
          <w:szCs w:val="24"/>
          <w:lang w:val="zh-CN"/>
        </w:rPr>
        <w:t xml:space="preserve">：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pStyle w:val="994"/>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备注</w:t>
      </w:r>
      <w:r>
        <w:rPr>
          <w:rFonts w:hint="eastAsia" w:cs="宋体"/>
          <w:color w:val="auto"/>
          <w:sz w:val="24"/>
          <w:szCs w:val="24"/>
          <w:lang w:val="en-US" w:eastAsia="zh-CN"/>
        </w:rPr>
        <w:t xml:space="preserve">3</w:t>
      </w:r>
      <w:r>
        <w:rPr>
          <w:rFonts w:hint="eastAsia" w:ascii="宋体" w:hAnsi="宋体" w:eastAsia="宋体" w:cs="宋体"/>
          <w:color w:val="auto"/>
          <w:sz w:val="24"/>
          <w:szCs w:val="24"/>
          <w:lang w:val="zh-CN"/>
        </w:rPr>
        <w:t xml:space="preserve">：根据《关于进一步提高政府采购透明度和采购效率相关事项的通知》财办库〔2023〕243号），对于满足合同约定支付条件的，采购人原则上应当自收到发票后10个工作日内将资金支付到合同约定的供应商账户</w:t>
      </w:r>
      <w:r>
        <w:rPr>
          <w:rFonts w:hint="eastAsia" w:cs="宋体"/>
          <w:color w:val="auto"/>
          <w:sz w:val="24"/>
          <w:szCs w:val="24"/>
          <w:lang w:val="zh-CN"/>
        </w:rPr>
        <w:t xml:space="preserve">。</w:t>
      </w:r>
      <w:r/>
    </w:p>
    <w:p>
      <w:pPr>
        <w:ind w:firstLine="42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八、考核办法</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为了提升服务质量，达到预期目标，采购人与中标人制定相考勤考核办法，并严格执行。</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1、中标人按要求的时间内完成服务人员招录，延迟1天，按每人100元/天扣除履约保证金。</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2、服务人员要遵守采购人的工作纪律，不遵守纪律造成严重后果扣服务费2000元，造成恶劣影响的扣除服务费5000元，造成的一切损失由中标人承担。</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3、服务人员发生早退、迟到，每次扣除服务费200元。旷工一天扣除服务费500元。因交通劝导员早退、迟到、旷工，造成严重后果的扣除服务费2000元。</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4、服务人员要服从工作安排及调动，在岗须尽职。在工作中有不管事、不作为、消极怠工等行为，采购人有权要求中标人撤换，直至采购人满意，并扣除相应服务费。</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5、中标人所聘服务人员须报采购人认可备案后方可上岗。如果所聘人员不符合要求，必须及时调整，否则，采购人有权扣除相应费用，直至终止合同。</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6、服务期间，劝导员履职不到位、存在有责行为，</w:t>
      </w:r>
      <w:r>
        <w:rPr>
          <w:rFonts w:hint="eastAsia" w:ascii="宋体" w:hAnsi="宋体" w:cs="宋体"/>
          <w:color w:val="auto"/>
          <w:sz w:val="24"/>
          <w:szCs w:val="24"/>
          <w:lang w:val="en-US" w:eastAsia="zh-CN"/>
        </w:rPr>
        <w:t xml:space="preserve">在</w:t>
      </w:r>
      <w:r>
        <w:rPr>
          <w:rFonts w:hint="eastAsia" w:ascii="宋体" w:hAnsi="宋体" w:eastAsia="宋体" w:cs="宋体"/>
          <w:color w:val="auto"/>
          <w:sz w:val="24"/>
          <w:szCs w:val="24"/>
        </w:rPr>
        <w:t xml:space="preserve">劝导的路口发生亡人交通事故的，视情节扣除服务费2000-5000元/起。</w:t>
      </w:r>
      <w:r/>
    </w:p>
    <w:p>
      <w:pPr>
        <w:ind w:firstLine="42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7、《工作业绩考核表》、《服务人员值勤违规处罚细则》。</w:t>
      </w:r>
      <w:r/>
    </w:p>
    <w:p>
      <w:pPr>
        <w:jc w:val="center"/>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《服务人员</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rPr>
        <w:tab/>
      </w:r>
      <w:r>
        <w:rPr>
          <w:rFonts w:hint="eastAsia" w:ascii="宋体" w:hAnsi="宋体" w:eastAsia="宋体" w:cs="宋体"/>
          <w:b/>
          <w:bCs/>
          <w:color w:val="auto"/>
          <w:sz w:val="24"/>
          <w:szCs w:val="24"/>
        </w:rPr>
        <w:t xml:space="preserve">月份工作业绩考核表》</w:t>
      </w:r>
      <w:r/>
    </w:p>
    <w:tbl>
      <w:tblPr>
        <w:tblStyle w:val="969"/>
        <w:tblpPr w:horzAnchor="margin" w:tblpXSpec="center" w:vertAnchor="text" w:tblpY="78" w:leftFromText="180" w:topFromText="0" w:rightFromText="180" w:bottomFromText="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96"/>
        <w:gridCol w:w="1696"/>
        <w:gridCol w:w="4474"/>
        <w:gridCol w:w="660"/>
        <w:gridCol w:w="1712"/>
      </w:tblGrid>
      <w:tr>
        <w:trPr>
          <w:jc w:val="center"/>
          <w:trHeight w:val="377"/>
        </w:trPr>
        <w:tc>
          <w:tcPr>
            <w:tcW w:w="998" w:type="dxa"/>
            <w:vAlign w:val="center"/>
            <w:vMerge w:val="restart"/>
            <w:textDirection w:val="lrTb"/>
            <w:noWrap w:val="false"/>
          </w:tcPr>
          <w:p>
            <w:pPr>
              <w:pStyle w:val="1098"/>
              <w:ind w:right="137"/>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考核项目</w:t>
            </w:r>
            <w:r/>
          </w:p>
        </w:tc>
        <w:tc>
          <w:tcPr>
            <w:gridSpan w:val="2"/>
            <w:tcW w:w="5621" w:type="dxa"/>
            <w:vAlign w:val="center"/>
            <w:vMerge w:val="restart"/>
            <w:textDirection w:val="lrTb"/>
            <w:noWrap w:val="false"/>
          </w:tcPr>
          <w:p>
            <w:pPr>
              <w:pStyle w:val="1098"/>
              <w:ind w:right="2096"/>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具体内容与要求</w:t>
            </w:r>
            <w:r/>
          </w:p>
        </w:tc>
        <w:tc>
          <w:tcPr>
            <w:gridSpan w:val="2"/>
            <w:tcW w:w="2161" w:type="dxa"/>
            <w:vAlign w:val="center"/>
            <w:textDirection w:val="lrTb"/>
            <w:noWrap w:val="false"/>
          </w:tcPr>
          <w:p>
            <w:pPr>
              <w:pStyle w:val="1098"/>
              <w:ind w:firstLine="630"/>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评定办法</w:t>
            </w:r>
            <w:r/>
          </w:p>
        </w:tc>
      </w:tr>
      <w:tr>
        <w:trPr>
          <w:jc w:val="center"/>
          <w:trHeight w:val="569"/>
        </w:trPr>
        <w:tc>
          <w:tcPr>
            <w:tcW w:w="998" w:type="dxa"/>
            <w:vAlign w:val="center"/>
            <w:vMerge w:val="continue"/>
            <w:textDirection w:val="lrTb"/>
            <w:noWrap w:val="false"/>
          </w:tcPr>
          <w:p>
            <w:pPr>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gridSpan w:val="2"/>
            <w:tcW w:w="5621" w:type="dxa"/>
            <w:vAlign w:val="center"/>
            <w:vMerge w:val="continue"/>
            <w:textDirection w:val="lrTb"/>
            <w:noWrap w:val="false"/>
          </w:tcPr>
          <w:p>
            <w:pPr>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601" w:type="dxa"/>
            <w:vAlign w:val="center"/>
            <w:textDirection w:val="lrTb"/>
            <w:noWrap w:val="false"/>
          </w:tcPr>
          <w:p>
            <w:pPr>
              <w:pStyle w:val="1098"/>
              <w:ind w:left="208"/>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记分</w:t>
            </w:r>
            <w:r/>
          </w:p>
        </w:tc>
        <w:tc>
          <w:tcPr>
            <w:tcW w:w="1560" w:type="dxa"/>
            <w:vAlign w:val="center"/>
            <w:textDirection w:val="lrTb"/>
            <w:noWrap w:val="false"/>
          </w:tcPr>
          <w:p>
            <w:pPr>
              <w:pStyle w:val="1098"/>
              <w:ind w:left="163" w:right="6"/>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或在等级前打√</w:t>
            </w:r>
            <w:r/>
          </w:p>
        </w:tc>
      </w:tr>
      <w:tr>
        <w:trPr>
          <w:jc w:val="center"/>
          <w:trHeight w:val="893"/>
        </w:trPr>
        <w:tc>
          <w:tcPr>
            <w:tcW w:w="998" w:type="dxa"/>
            <w:vAlign w:val="center"/>
            <w:vMerge w:val="restart"/>
            <w:textDirection w:val="lrTb"/>
            <w:noWrap w:val="false"/>
          </w:tcPr>
          <w:p>
            <w:pPr>
              <w:pStyle w:val="1098"/>
              <w:ind w:left="338" w:right="324"/>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仪容仪表20分</w:t>
            </w:r>
            <w:r/>
          </w:p>
        </w:tc>
        <w:tc>
          <w:tcPr>
            <w:tcW w:w="1545" w:type="dxa"/>
            <w:vAlign w:val="center"/>
            <w:textDirection w:val="lrTb"/>
            <w:noWrap w:val="false"/>
          </w:tcPr>
          <w:p>
            <w:pPr>
              <w:pStyle w:val="1098"/>
              <w:ind w:left="208" w:right="199"/>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pacing w:val="-9"/>
                <w:sz w:val="24"/>
                <w:szCs w:val="24"/>
              </w:rPr>
              <w:t xml:space="preserve">着装标准</w:t>
            </w:r>
            <w:r>
              <w:rPr>
                <w:rFonts w:hint="eastAsia" w:ascii="宋体" w:hAnsi="宋体" w:eastAsia="宋体" w:cs="宋体"/>
                <w:bCs/>
                <w:color w:val="auto"/>
                <w:sz w:val="24"/>
                <w:szCs w:val="24"/>
              </w:rPr>
              <w:t xml:space="preserve">10分</w:t>
            </w:r>
            <w:r/>
          </w:p>
        </w:tc>
        <w:tc>
          <w:tcPr>
            <w:tcW w:w="4076" w:type="dxa"/>
            <w:vAlign w:val="center"/>
            <w:textDirection w:val="lrTb"/>
            <w:noWrap w:val="false"/>
          </w:tcPr>
          <w:p>
            <w:pPr>
              <w:pStyle w:val="1098"/>
              <w:ind w:left="107" w:right="360"/>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规范着装，标识标志佩戴整齐，着装整洁。带口哨、穿白手套。</w:t>
            </w:r>
            <w:r/>
          </w:p>
          <w:p>
            <w:pPr>
              <w:pStyle w:val="1098"/>
              <w:ind w:left="107"/>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不得穿拖鞋、敞衣、卷袖和卷裤腿。</w:t>
            </w:r>
            <w:r/>
          </w:p>
        </w:tc>
        <w:tc>
          <w:tcPr>
            <w:tcW w:w="601" w:type="dxa"/>
            <w:vAlign w:val="center"/>
            <w:textDirection w:val="lrTb"/>
            <w:noWrap w:val="false"/>
          </w:tcPr>
          <w:p>
            <w:pPr>
              <w:pStyle w:val="109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60" w:type="dxa"/>
            <w:vAlign w:val="center"/>
            <w:textDirection w:val="lrTb"/>
            <w:noWrap w:val="false"/>
          </w:tcPr>
          <w:p>
            <w:pPr>
              <w:pStyle w:val="1098"/>
              <w:ind w:firstLine="210"/>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优、良、差</w:t>
            </w:r>
            <w:r/>
          </w:p>
        </w:tc>
      </w:tr>
      <w:tr>
        <w:trPr>
          <w:jc w:val="center"/>
          <w:trHeight w:val="931"/>
        </w:trPr>
        <w:tc>
          <w:tcPr>
            <w:tcW w:w="998" w:type="dxa"/>
            <w:vAlign w:val="center"/>
            <w:vMerge w:val="continue"/>
            <w:textDirection w:val="lrTb"/>
            <w:noWrap w:val="false"/>
          </w:tcPr>
          <w:p>
            <w:pPr>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45" w:type="dxa"/>
            <w:vAlign w:val="center"/>
            <w:textDirection w:val="lrTb"/>
            <w:noWrap w:val="false"/>
          </w:tcPr>
          <w:p>
            <w:pPr>
              <w:pStyle w:val="1098"/>
              <w:ind w:left="179" w:right="165" w:firstLine="2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行为形象10分</w:t>
            </w:r>
            <w:r/>
          </w:p>
        </w:tc>
        <w:tc>
          <w:tcPr>
            <w:tcW w:w="4076" w:type="dxa"/>
            <w:vAlign w:val="center"/>
            <w:textDirection w:val="lrTb"/>
            <w:noWrap w:val="false"/>
          </w:tcPr>
          <w:p>
            <w:pPr>
              <w:pStyle w:val="1098"/>
              <w:ind w:left="107"/>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值勤精神饱满，站坐有姿。</w:t>
            </w:r>
            <w:r/>
          </w:p>
          <w:p>
            <w:pPr>
              <w:pStyle w:val="1098"/>
              <w:ind w:left="107"/>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值勤期间不得吃零食或哼小调、抽烟。</w:t>
            </w:r>
            <w:r/>
          </w:p>
          <w:p>
            <w:pPr>
              <w:pStyle w:val="1098"/>
              <w:ind w:left="107" w:right="96"/>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不留长发和胡子。不得做与值勤无关的事。严禁值勤喝酒和上班前喝酒。</w:t>
            </w:r>
            <w:r/>
          </w:p>
        </w:tc>
        <w:tc>
          <w:tcPr>
            <w:tcW w:w="601" w:type="dxa"/>
            <w:vAlign w:val="center"/>
            <w:textDirection w:val="lrTb"/>
            <w:noWrap w:val="false"/>
          </w:tcPr>
          <w:p>
            <w:pPr>
              <w:pStyle w:val="109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60" w:type="dxa"/>
            <w:vAlign w:val="center"/>
            <w:textDirection w:val="lrTb"/>
            <w:noWrap w:val="false"/>
          </w:tcPr>
          <w:p>
            <w:pPr>
              <w:pStyle w:val="1098"/>
              <w:ind w:left="232"/>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优、良、差</w:t>
            </w:r>
            <w:r/>
          </w:p>
        </w:tc>
      </w:tr>
      <w:tr>
        <w:trPr>
          <w:jc w:val="center"/>
          <w:trHeight w:val="1522"/>
        </w:trPr>
        <w:tc>
          <w:tcPr>
            <w:tcW w:w="998" w:type="dxa"/>
            <w:vAlign w:val="center"/>
            <w:vMerge w:val="restart"/>
            <w:textDirection w:val="lrTb"/>
            <w:noWrap w:val="false"/>
          </w:tcPr>
          <w:p>
            <w:pPr>
              <w:pStyle w:val="1098"/>
              <w:ind w:left="338" w:right="324"/>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服务态度20分</w:t>
            </w:r>
            <w:r/>
          </w:p>
        </w:tc>
        <w:tc>
          <w:tcPr>
            <w:tcW w:w="1545" w:type="dxa"/>
            <w:vAlign w:val="center"/>
            <w:textDirection w:val="lrTb"/>
            <w:noWrap w:val="false"/>
          </w:tcPr>
          <w:p>
            <w:pPr>
              <w:pStyle w:val="1098"/>
              <w:ind w:left="179" w:right="165" w:firstLine="2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礼貌值勤10分</w:t>
            </w:r>
            <w:r/>
          </w:p>
        </w:tc>
        <w:tc>
          <w:tcPr>
            <w:tcW w:w="4076" w:type="dxa"/>
            <w:vAlign w:val="center"/>
            <w:textDirection w:val="lrTb"/>
            <w:noWrap w:val="false"/>
          </w:tcPr>
          <w:p>
            <w:pPr>
              <w:pStyle w:val="1098"/>
              <w:ind w:left="107" w:right="-29"/>
              <w:spacing w:line="240" w:lineRule="atLeast"/>
              <w:rPr>
                <w:rFonts w:hint="eastAsia" w:ascii="宋体" w:hAnsi="宋体" w:eastAsia="宋体" w:cs="宋体"/>
                <w:bCs/>
                <w:color w:val="auto"/>
                <w:sz w:val="24"/>
                <w:szCs w:val="24"/>
              </w:rPr>
            </w:pPr>
            <w:r>
              <w:rPr>
                <w:rFonts w:hint="eastAsia" w:ascii="宋体" w:hAnsi="宋体" w:eastAsia="宋体" w:cs="宋体"/>
                <w:bCs/>
                <w:color w:val="auto"/>
                <w:spacing w:val="-10"/>
                <w:sz w:val="24"/>
                <w:szCs w:val="24"/>
              </w:rPr>
              <w:t xml:space="preserve">劝导时要先敬礼，然后用“您好”、“请问”、</w:t>
            </w:r>
            <w:r>
              <w:rPr>
                <w:rFonts w:hint="eastAsia" w:ascii="宋体" w:hAnsi="宋体" w:eastAsia="宋体" w:cs="宋体"/>
                <w:bCs/>
                <w:color w:val="auto"/>
                <w:sz w:val="24"/>
                <w:szCs w:val="24"/>
              </w:rPr>
              <w:t xml:space="preserve">“谢谢”、“对不起”、“再见”等文明礼貌用语与人交流，不得厉声喝问与骂人。</w:t>
            </w:r>
            <w:r/>
          </w:p>
          <w:p>
            <w:pPr>
              <w:pStyle w:val="1098"/>
              <w:ind w:left="107"/>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对特殊顾客要主动询问是否需要提供相应帮助。</w:t>
            </w:r>
            <w:r/>
          </w:p>
        </w:tc>
        <w:tc>
          <w:tcPr>
            <w:tcW w:w="601" w:type="dxa"/>
            <w:vAlign w:val="center"/>
            <w:textDirection w:val="lrTb"/>
            <w:noWrap w:val="false"/>
          </w:tcPr>
          <w:p>
            <w:pPr>
              <w:pStyle w:val="109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60" w:type="dxa"/>
            <w:vAlign w:val="center"/>
            <w:textDirection w:val="lrTb"/>
            <w:noWrap w:val="false"/>
          </w:tcPr>
          <w:p>
            <w:pPr>
              <w:pStyle w:val="1098"/>
              <w:ind w:left="232"/>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优、良、差</w:t>
            </w:r>
            <w:r/>
          </w:p>
        </w:tc>
      </w:tr>
      <w:tr>
        <w:trPr>
          <w:jc w:val="center"/>
          <w:trHeight w:val="1508"/>
        </w:trPr>
        <w:tc>
          <w:tcPr>
            <w:tcW w:w="998" w:type="dxa"/>
            <w:vAlign w:val="center"/>
            <w:vMerge w:val="continue"/>
            <w:textDirection w:val="lrTb"/>
            <w:noWrap w:val="false"/>
          </w:tcPr>
          <w:p>
            <w:pPr>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45" w:type="dxa"/>
            <w:vAlign w:val="center"/>
            <w:textDirection w:val="lrTb"/>
            <w:noWrap w:val="false"/>
          </w:tcPr>
          <w:p>
            <w:pPr>
              <w:pStyle w:val="1098"/>
              <w:ind w:left="179" w:right="165" w:firstLine="2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文明办事10分</w:t>
            </w:r>
            <w:r/>
          </w:p>
        </w:tc>
        <w:tc>
          <w:tcPr>
            <w:tcW w:w="4076" w:type="dxa"/>
            <w:vAlign w:val="center"/>
            <w:textDirection w:val="lrTb"/>
            <w:noWrap w:val="false"/>
          </w:tcPr>
          <w:p>
            <w:pPr>
              <w:pStyle w:val="1098"/>
              <w:ind w:left="107" w:right="96"/>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对个别不理解相关规定的行人、车辆，出现不同意见时，要以条例规定和政策办事。</w:t>
            </w:r>
            <w:r/>
          </w:p>
          <w:p>
            <w:pPr>
              <w:pStyle w:val="1098"/>
              <w:ind w:left="107" w:right="96"/>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面对无理取闹者，不随意恶意相向，必须进行耐心地解释与劝阻，并及时报告上级部门领导处理，或报警。</w:t>
            </w:r>
            <w:r/>
          </w:p>
        </w:tc>
        <w:tc>
          <w:tcPr>
            <w:tcW w:w="601" w:type="dxa"/>
            <w:vAlign w:val="center"/>
            <w:textDirection w:val="lrTb"/>
            <w:noWrap w:val="false"/>
          </w:tcPr>
          <w:p>
            <w:pPr>
              <w:pStyle w:val="109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60" w:type="dxa"/>
            <w:vAlign w:val="center"/>
            <w:textDirection w:val="lrTb"/>
            <w:noWrap w:val="false"/>
          </w:tcPr>
          <w:p>
            <w:pPr>
              <w:pStyle w:val="1098"/>
              <w:ind w:left="232"/>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优、良、差</w:t>
            </w:r>
            <w:r/>
          </w:p>
        </w:tc>
      </w:tr>
      <w:tr>
        <w:trPr>
          <w:jc w:val="center"/>
          <w:trHeight w:val="798"/>
        </w:trPr>
        <w:tc>
          <w:tcPr>
            <w:tcW w:w="998" w:type="dxa"/>
            <w:vAlign w:val="center"/>
            <w:vMerge w:val="restart"/>
            <w:textDirection w:val="lrTb"/>
            <w:noWrap w:val="false"/>
          </w:tcPr>
          <w:p>
            <w:pPr>
              <w:pStyle w:val="1098"/>
              <w:ind w:left="338" w:right="327"/>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值勤工作纪律45分</w:t>
            </w:r>
            <w:r/>
          </w:p>
        </w:tc>
        <w:tc>
          <w:tcPr>
            <w:tcW w:w="1545" w:type="dxa"/>
            <w:vAlign w:val="center"/>
            <w:textDirection w:val="lrTb"/>
            <w:noWrap w:val="false"/>
          </w:tcPr>
          <w:p>
            <w:pPr>
              <w:pStyle w:val="1098"/>
              <w:ind w:left="107" w:right="199" w:firstLine="100"/>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服从安排10分</w:t>
            </w:r>
            <w:r/>
          </w:p>
        </w:tc>
        <w:tc>
          <w:tcPr>
            <w:tcW w:w="4076" w:type="dxa"/>
            <w:vAlign w:val="center"/>
            <w:textDirection w:val="lrTb"/>
            <w:noWrap w:val="false"/>
          </w:tcPr>
          <w:p>
            <w:pPr>
              <w:pStyle w:val="1098"/>
              <w:ind w:left="107" w:right="96"/>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严格执行交警、公司规定做好本职工作，服从安排与指挥，执行正常工作安排时不得顶撞，讨价还价。</w:t>
            </w:r>
            <w:r/>
          </w:p>
        </w:tc>
        <w:tc>
          <w:tcPr>
            <w:tcW w:w="601" w:type="dxa"/>
            <w:vAlign w:val="center"/>
            <w:textDirection w:val="lrTb"/>
            <w:noWrap w:val="false"/>
          </w:tcPr>
          <w:p>
            <w:pPr>
              <w:pStyle w:val="109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60" w:type="dxa"/>
            <w:vAlign w:val="center"/>
            <w:textDirection w:val="lrTb"/>
            <w:noWrap w:val="false"/>
          </w:tcPr>
          <w:p>
            <w:pPr>
              <w:pStyle w:val="1098"/>
              <w:ind w:left="232"/>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优、良、差</w:t>
            </w:r>
            <w:r/>
          </w:p>
        </w:tc>
      </w:tr>
      <w:tr>
        <w:trPr>
          <w:jc w:val="center"/>
          <w:trHeight w:val="830"/>
        </w:trPr>
        <w:tc>
          <w:tcPr>
            <w:tcW w:w="998" w:type="dxa"/>
            <w:vAlign w:val="center"/>
            <w:vMerge w:val="continue"/>
            <w:textDirection w:val="lrTb"/>
            <w:noWrap w:val="false"/>
          </w:tcPr>
          <w:p>
            <w:pPr>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45" w:type="dxa"/>
            <w:vAlign w:val="center"/>
            <w:textDirection w:val="lrTb"/>
            <w:noWrap w:val="false"/>
          </w:tcPr>
          <w:p>
            <w:pPr>
              <w:pStyle w:val="1098"/>
              <w:ind w:left="179" w:right="165" w:firstLine="2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脱岗情况10分</w:t>
            </w:r>
            <w:r/>
          </w:p>
        </w:tc>
        <w:tc>
          <w:tcPr>
            <w:tcW w:w="4076" w:type="dxa"/>
            <w:vAlign w:val="center"/>
            <w:textDirection w:val="lrTb"/>
            <w:noWrap w:val="false"/>
          </w:tcPr>
          <w:p>
            <w:pPr>
              <w:pStyle w:val="1098"/>
              <w:ind w:left="107" w:right="96"/>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严禁擅自调班、迟到、早退和中途脱岗等擅离职守行为。</w:t>
            </w:r>
            <w:r/>
          </w:p>
          <w:p>
            <w:pPr>
              <w:pStyle w:val="1098"/>
              <w:ind w:left="107"/>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严禁冒名顶替上岗。</w:t>
            </w:r>
            <w:r/>
          </w:p>
        </w:tc>
        <w:tc>
          <w:tcPr>
            <w:tcW w:w="601" w:type="dxa"/>
            <w:vAlign w:val="center"/>
            <w:textDirection w:val="lrTb"/>
            <w:noWrap w:val="false"/>
          </w:tcPr>
          <w:p>
            <w:pPr>
              <w:pStyle w:val="109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60" w:type="dxa"/>
            <w:vAlign w:val="center"/>
            <w:textDirection w:val="lrTb"/>
            <w:noWrap w:val="false"/>
          </w:tcPr>
          <w:p>
            <w:pPr>
              <w:pStyle w:val="1098"/>
              <w:ind w:left="232"/>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优、良、差</w:t>
            </w:r>
            <w:r/>
          </w:p>
        </w:tc>
      </w:tr>
      <w:tr>
        <w:trPr>
          <w:jc w:val="center"/>
          <w:trHeight w:val="858"/>
        </w:trPr>
        <w:tc>
          <w:tcPr>
            <w:tcW w:w="998" w:type="dxa"/>
            <w:vAlign w:val="center"/>
            <w:vMerge w:val="continue"/>
            <w:textDirection w:val="lrTb"/>
            <w:noWrap w:val="false"/>
          </w:tcPr>
          <w:p>
            <w:pPr>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45" w:type="dxa"/>
            <w:vAlign w:val="center"/>
            <w:textDirection w:val="lrTb"/>
            <w:noWrap w:val="false"/>
          </w:tcPr>
          <w:p>
            <w:pPr>
              <w:pStyle w:val="1098"/>
              <w:ind w:left="208" w:right="199"/>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pacing w:val="-9"/>
                <w:sz w:val="24"/>
                <w:szCs w:val="24"/>
              </w:rPr>
              <w:t xml:space="preserve">敷衍行为</w:t>
            </w:r>
            <w:r>
              <w:rPr>
                <w:rFonts w:hint="eastAsia" w:ascii="宋体" w:hAnsi="宋体" w:eastAsia="宋体" w:cs="宋体"/>
                <w:bCs/>
                <w:color w:val="auto"/>
                <w:sz w:val="24"/>
                <w:szCs w:val="24"/>
              </w:rPr>
              <w:t xml:space="preserve">10分</w:t>
            </w:r>
            <w:r/>
          </w:p>
        </w:tc>
        <w:tc>
          <w:tcPr>
            <w:tcW w:w="4076" w:type="dxa"/>
            <w:vAlign w:val="center"/>
            <w:textDirection w:val="lrTb"/>
            <w:noWrap w:val="false"/>
          </w:tcPr>
          <w:p>
            <w:pPr>
              <w:pStyle w:val="1098"/>
              <w:ind w:left="107" w:right="-29"/>
              <w:spacing w:line="240" w:lineRule="atLeast"/>
              <w:rPr>
                <w:rFonts w:hint="eastAsia" w:ascii="宋体" w:hAnsi="宋体" w:eastAsia="宋体" w:cs="宋体"/>
                <w:bCs/>
                <w:color w:val="auto"/>
                <w:sz w:val="24"/>
                <w:szCs w:val="24"/>
              </w:rPr>
            </w:pPr>
            <w:r>
              <w:rPr>
                <w:rFonts w:hint="eastAsia" w:ascii="宋体" w:hAnsi="宋体" w:eastAsia="宋体" w:cs="宋体"/>
                <w:bCs/>
                <w:color w:val="auto"/>
                <w:spacing w:val="-10"/>
                <w:sz w:val="24"/>
                <w:szCs w:val="24"/>
              </w:rPr>
              <w:t xml:space="preserve">严禁值班时听音乐、玩手机、抽烟、与人闲聊、</w:t>
            </w:r>
            <w:r>
              <w:rPr>
                <w:rFonts w:hint="eastAsia" w:ascii="宋体" w:hAnsi="宋体" w:eastAsia="宋体" w:cs="宋体"/>
                <w:bCs/>
                <w:color w:val="auto"/>
                <w:sz w:val="24"/>
                <w:szCs w:val="24"/>
              </w:rPr>
              <w:t xml:space="preserve">会客、做私活、等敷衍行为。</w:t>
            </w:r>
            <w:r/>
          </w:p>
        </w:tc>
        <w:tc>
          <w:tcPr>
            <w:tcW w:w="601" w:type="dxa"/>
            <w:vAlign w:val="center"/>
            <w:textDirection w:val="lrTb"/>
            <w:noWrap w:val="false"/>
          </w:tcPr>
          <w:p>
            <w:pPr>
              <w:pStyle w:val="109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60" w:type="dxa"/>
            <w:vAlign w:val="center"/>
            <w:textDirection w:val="lrTb"/>
            <w:noWrap w:val="false"/>
          </w:tcPr>
          <w:p>
            <w:pPr>
              <w:pStyle w:val="1098"/>
              <w:ind w:left="232"/>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优、良、差</w:t>
            </w:r>
            <w:r/>
          </w:p>
        </w:tc>
      </w:tr>
      <w:tr>
        <w:trPr>
          <w:jc w:val="center"/>
          <w:trHeight w:val="1107"/>
        </w:trPr>
        <w:tc>
          <w:tcPr>
            <w:tcW w:w="998" w:type="dxa"/>
            <w:vAlign w:val="center"/>
            <w:vMerge w:val="continue"/>
            <w:textDirection w:val="lrTb"/>
            <w:noWrap w:val="false"/>
          </w:tcPr>
          <w:p>
            <w:pPr>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45" w:type="dxa"/>
            <w:vAlign w:val="center"/>
            <w:textDirection w:val="lrTb"/>
            <w:noWrap w:val="false"/>
          </w:tcPr>
          <w:p>
            <w:pPr>
              <w:pStyle w:val="1098"/>
              <w:ind w:left="179" w:right="165" w:firstLine="2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值勤表现15分</w:t>
            </w:r>
            <w:r/>
          </w:p>
        </w:tc>
        <w:tc>
          <w:tcPr>
            <w:tcW w:w="4076" w:type="dxa"/>
            <w:vAlign w:val="center"/>
            <w:textDirection w:val="lrTb"/>
            <w:noWrap w:val="false"/>
          </w:tcPr>
          <w:p>
            <w:pPr>
              <w:pStyle w:val="1098"/>
              <w:ind w:left="107"/>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按时到岗到点位。</w:t>
            </w:r>
            <w:r/>
          </w:p>
          <w:p>
            <w:pPr>
              <w:pStyle w:val="1098"/>
              <w:ind w:left="107" w:right="-29"/>
              <w:spacing w:line="240" w:lineRule="atLeast"/>
              <w:rPr>
                <w:rFonts w:hint="eastAsia" w:ascii="宋体" w:hAnsi="宋体" w:eastAsia="宋体" w:cs="宋体"/>
                <w:bCs/>
                <w:color w:val="auto"/>
                <w:sz w:val="24"/>
                <w:szCs w:val="24"/>
              </w:rPr>
            </w:pPr>
            <w:r>
              <w:rPr>
                <w:rFonts w:hint="eastAsia" w:ascii="宋体" w:hAnsi="宋体" w:eastAsia="宋体" w:cs="宋体"/>
                <w:bCs/>
                <w:color w:val="auto"/>
                <w:spacing w:val="-10"/>
                <w:sz w:val="24"/>
                <w:szCs w:val="24"/>
              </w:rPr>
              <w:t xml:space="preserve">工作积极主动，勤吹哨子，勤举手势，勤举旗，</w:t>
            </w:r>
            <w:r>
              <w:rPr>
                <w:rFonts w:hint="eastAsia" w:ascii="宋体" w:hAnsi="宋体" w:eastAsia="宋体" w:cs="宋体"/>
                <w:bCs/>
                <w:color w:val="auto"/>
                <w:sz w:val="24"/>
                <w:szCs w:val="24"/>
              </w:rPr>
              <w:t xml:space="preserve">指挥、引导与劝导。</w:t>
            </w:r>
            <w:r/>
          </w:p>
          <w:p>
            <w:pPr>
              <w:pStyle w:val="1098"/>
              <w:ind w:left="107"/>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值勤岗位无行人、车辆闯红灯。</w:t>
            </w:r>
            <w:r/>
          </w:p>
        </w:tc>
        <w:tc>
          <w:tcPr>
            <w:tcW w:w="601" w:type="dxa"/>
            <w:vAlign w:val="center"/>
            <w:textDirection w:val="lrTb"/>
            <w:noWrap w:val="false"/>
          </w:tcPr>
          <w:p>
            <w:pPr>
              <w:pStyle w:val="109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60" w:type="dxa"/>
            <w:vAlign w:val="center"/>
            <w:textDirection w:val="lrTb"/>
            <w:noWrap w:val="false"/>
          </w:tcPr>
          <w:p>
            <w:pPr>
              <w:pStyle w:val="1098"/>
              <w:ind w:left="232"/>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优、良、差</w:t>
            </w:r>
            <w:r/>
          </w:p>
        </w:tc>
      </w:tr>
      <w:tr>
        <w:trPr>
          <w:jc w:val="center"/>
          <w:trHeight w:val="1008"/>
        </w:trPr>
        <w:tc>
          <w:tcPr>
            <w:tcW w:w="998" w:type="dxa"/>
            <w:vAlign w:val="center"/>
            <w:textDirection w:val="lrTb"/>
            <w:noWrap w:val="false"/>
          </w:tcPr>
          <w:p>
            <w:pPr>
              <w:pStyle w:val="1098"/>
              <w:ind w:left="187" w:right="175" w:firstLine="31"/>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学习训练15分</w:t>
            </w:r>
            <w:r/>
          </w:p>
        </w:tc>
        <w:tc>
          <w:tcPr>
            <w:tcW w:w="1545" w:type="dxa"/>
            <w:vAlign w:val="center"/>
            <w:textDirection w:val="lrTb"/>
            <w:noWrap w:val="false"/>
          </w:tcPr>
          <w:p>
            <w:pPr>
              <w:pStyle w:val="1098"/>
              <w:ind w:left="179" w:right="165" w:firstLine="2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学习集训</w:t>
            </w:r>
            <w:r>
              <w:rPr>
                <w:rFonts w:hint="eastAsia" w:cs="宋体"/>
                <w:bCs/>
                <w:color w:val="auto"/>
                <w:sz w:val="24"/>
                <w:szCs w:val="24"/>
                <w:lang w:eastAsia="zh-CN"/>
              </w:rPr>
              <w:t xml:space="preserve">、</w:t>
            </w:r>
            <w:r>
              <w:rPr>
                <w:rFonts w:hint="eastAsia" w:cs="宋体"/>
                <w:bCs/>
                <w:color w:val="auto"/>
                <w:sz w:val="24"/>
                <w:szCs w:val="24"/>
                <w:highlight w:val="none"/>
                <w:lang w:val="en-US" w:eastAsia="zh-CN"/>
              </w:rPr>
              <w:t xml:space="preserve">讲评</w:t>
            </w:r>
            <w:r>
              <w:rPr>
                <w:rFonts w:hint="eastAsia" w:ascii="宋体" w:hAnsi="宋体" w:eastAsia="宋体" w:cs="宋体"/>
                <w:bCs/>
                <w:color w:val="auto"/>
                <w:sz w:val="24"/>
                <w:szCs w:val="24"/>
              </w:rPr>
              <w:t xml:space="preserve">15分</w:t>
            </w:r>
            <w:r/>
          </w:p>
        </w:tc>
        <w:tc>
          <w:tcPr>
            <w:tcW w:w="4076" w:type="dxa"/>
            <w:vAlign w:val="center"/>
            <w:textDirection w:val="lrTb"/>
            <w:noWrap w:val="false"/>
          </w:tcPr>
          <w:p>
            <w:pPr>
              <w:pStyle w:val="1098"/>
              <w:ind w:left="107" w:right="96"/>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平时要积极参加公司和交警单位组织的政治、业务、法律学习和技能集训</w:t>
            </w:r>
            <w:r>
              <w:rPr>
                <w:rFonts w:hint="eastAsia" w:cs="宋体"/>
                <w:bCs/>
                <w:color w:val="auto"/>
                <w:sz w:val="24"/>
                <w:szCs w:val="24"/>
                <w:lang w:eastAsia="zh-CN"/>
              </w:rPr>
              <w:t xml:space="preserve">、</w:t>
            </w:r>
            <w:r>
              <w:rPr>
                <w:rFonts w:hint="eastAsia" w:cs="宋体"/>
                <w:bCs/>
                <w:color w:val="auto"/>
                <w:sz w:val="24"/>
                <w:szCs w:val="24"/>
                <w:highlight w:val="none"/>
                <w:lang w:val="en-US" w:eastAsia="zh-CN"/>
              </w:rPr>
              <w:t xml:space="preserve">讲评</w:t>
            </w:r>
            <w:r>
              <w:rPr>
                <w:rFonts w:hint="eastAsia" w:ascii="宋体" w:hAnsi="宋体" w:eastAsia="宋体" w:cs="宋体"/>
                <w:bCs/>
                <w:color w:val="auto"/>
                <w:sz w:val="24"/>
                <w:szCs w:val="24"/>
              </w:rPr>
              <w:t xml:space="preserve">。</w:t>
            </w:r>
            <w:r/>
          </w:p>
          <w:p>
            <w:pPr>
              <w:pStyle w:val="1098"/>
              <w:ind w:left="107"/>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缺一次，扣 5 分。</w:t>
            </w:r>
            <w:r/>
          </w:p>
        </w:tc>
        <w:tc>
          <w:tcPr>
            <w:tcW w:w="601" w:type="dxa"/>
            <w:vAlign w:val="center"/>
            <w:textDirection w:val="lrTb"/>
            <w:noWrap w:val="false"/>
          </w:tcPr>
          <w:p>
            <w:pPr>
              <w:pStyle w:val="109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60" w:type="dxa"/>
            <w:vAlign w:val="center"/>
            <w:textDirection w:val="lrTb"/>
            <w:noWrap w:val="false"/>
          </w:tcPr>
          <w:p>
            <w:pPr>
              <w:pStyle w:val="1098"/>
              <w:ind w:left="232"/>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优、良、差</w:t>
            </w:r>
            <w:r/>
          </w:p>
        </w:tc>
      </w:tr>
      <w:tr>
        <w:trPr>
          <w:jc w:val="center"/>
          <w:trHeight w:val="469"/>
        </w:trPr>
        <w:tc>
          <w:tcPr>
            <w:gridSpan w:val="2"/>
            <w:tcW w:w="2543" w:type="dxa"/>
            <w:vAlign w:val="center"/>
            <w:textDirection w:val="lrTb"/>
            <w:noWrap w:val="false"/>
          </w:tcPr>
          <w:p>
            <w:pPr>
              <w:pStyle w:val="1098"/>
              <w:ind w:left="10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lang w:val="en-US"/>
              </w:rPr>
              <w:t xml:space="preserve">考核人</w:t>
            </w:r>
            <w:r>
              <w:rPr>
                <w:rFonts w:hint="eastAsia" w:ascii="宋体" w:hAnsi="宋体" w:eastAsia="宋体" w:cs="宋体"/>
                <w:bCs/>
                <w:color w:val="auto"/>
                <w:sz w:val="24"/>
                <w:szCs w:val="24"/>
              </w:rPr>
              <w:t xml:space="preserve">意见：</w:t>
            </w:r>
            <w:r/>
          </w:p>
        </w:tc>
        <w:tc>
          <w:tcPr>
            <w:gridSpan w:val="3"/>
            <w:tcW w:w="6237" w:type="dxa"/>
            <w:vAlign w:val="center"/>
            <w:textDirection w:val="lrTb"/>
            <w:noWrap w:val="false"/>
          </w:tcPr>
          <w:p>
            <w:pPr>
              <w:pStyle w:val="109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pStyle w:val="1098"/>
              <w:jc w:val="center"/>
              <w:spacing w:line="240" w:lineRule="atLeas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年   月   日</w:t>
            </w:r>
            <w:r/>
          </w:p>
        </w:tc>
      </w:tr>
    </w:tbl>
    <w:p>
      <w:pPr>
        <w:pStyle w:val="976"/>
        <w:ind w:right="0" w:firstLine="420"/>
        <w:keepLines w:val="0"/>
        <w:keepNext w:val="0"/>
        <w:pageBreakBefore w:val="0"/>
        <w:spacing w:after="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注：评定总分低于60分者，酌情扣发当月结算款；</w:t>
      </w:r>
      <w:r>
        <w:rPr>
          <w:rFonts w:hint="eastAsia" w:ascii="宋体" w:hAnsi="宋体" w:eastAsia="宋体" w:cs="宋体"/>
          <w:color w:val="auto"/>
          <w:sz w:val="24"/>
          <w:szCs w:val="24"/>
        </w:rPr>
        <w:t xml:space="preserve">评定等级</w:t>
      </w:r>
      <w:r>
        <w:rPr>
          <w:rFonts w:hint="eastAsia" w:ascii="宋体" w:hAnsi="宋体" w:eastAsia="宋体" w:cs="宋体"/>
          <w:color w:val="auto"/>
          <w:sz w:val="24"/>
          <w:szCs w:val="24"/>
        </w:rPr>
        <w:t xml:space="preserve">为</w:t>
      </w:r>
      <w:r>
        <w:rPr>
          <w:rFonts w:hint="eastAsia" w:ascii="宋体" w:hAnsi="宋体" w:eastAsia="宋体" w:cs="宋体"/>
          <w:color w:val="auto"/>
          <w:sz w:val="24"/>
          <w:szCs w:val="24"/>
        </w:rPr>
        <w:t xml:space="preserve">差</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rPr>
        <w:t xml:space="preserve">过半者</w:t>
      </w:r>
      <w:r>
        <w:rPr>
          <w:rFonts w:hint="eastAsia" w:ascii="宋体" w:hAnsi="宋体" w:eastAsia="宋体" w:cs="宋体"/>
          <w:color w:val="auto"/>
          <w:sz w:val="24"/>
          <w:szCs w:val="24"/>
        </w:rPr>
        <w:t xml:space="preserve">，扣除全部履约保证金。</w:t>
      </w:r>
      <w:r/>
    </w:p>
    <w:p>
      <w:pPr>
        <w:ind w:right="0"/>
        <w:jc w:val="center"/>
        <w:keepLines w:val="0"/>
        <w:keepNext w:val="0"/>
        <w:pageBreakBefore w:val="0"/>
        <w:spacing w:line="500" w:lineRule="exact"/>
        <w:widowControl w:val="off"/>
        <w:rPr>
          <w:rFonts w:hint="eastAsia" w:ascii="宋体" w:hAnsi="宋体" w:eastAsia="宋体" w:cs="宋体"/>
          <w:b/>
          <w:bCs/>
          <w:color w:val="auto"/>
          <w:sz w:val="24"/>
          <w:szCs w:val="24"/>
        </w:rPr>
      </w:pPr>
      <w:r/>
      <w:bookmarkStart w:id="154" w:name="_bookmark3"/>
      <w:r/>
      <w:bookmarkEnd w:id="154"/>
      <w:r>
        <w:rPr>
          <w:rFonts w:hint="eastAsia" w:ascii="宋体" w:hAnsi="宋体" w:eastAsia="宋体" w:cs="宋体"/>
          <w:b/>
          <w:bCs/>
          <w:color w:val="auto"/>
          <w:sz w:val="24"/>
          <w:szCs w:val="24"/>
        </w:rPr>
        <w:t xml:space="preserve">《服务人员值勤违规处罚细则》</w:t>
      </w:r>
      <w:r/>
    </w:p>
    <w:tbl>
      <w:tblPr>
        <w:tblStyle w:val="998"/>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1081"/>
        <w:gridCol w:w="5253"/>
        <w:gridCol w:w="2221"/>
      </w:tblGrid>
      <w:tr>
        <w:trPr/>
        <w:tc>
          <w:tcPr>
            <w:tcW w:w="993"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类别</w:t>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序号</w:t>
            </w:r>
            <w:r/>
          </w:p>
        </w:tc>
        <w:tc>
          <w:tcPr>
            <w:tcW w:w="4819"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扣款项目</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金额</w:t>
            </w:r>
            <w:r/>
          </w:p>
        </w:tc>
      </w:tr>
      <w:tr>
        <w:trPr/>
        <w:tc>
          <w:tcPr>
            <w:tcW w:w="993" w:type="dxa"/>
            <w:vMerge w:val="restart"/>
            <w:textDirection w:val="lrTb"/>
            <w:noWrap w:val="false"/>
          </w:tcPr>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仪</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仪</w:t>
            </w:r>
            <w:r/>
          </w:p>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容</w:t>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w:t>
            </w:r>
            <w:r/>
          </w:p>
        </w:tc>
        <w:tc>
          <w:tcPr>
            <w:tcW w:w="4819" w:type="dxa"/>
            <w:vAlign w:val="center"/>
            <w:textDirection w:val="lrTb"/>
            <w:noWrap w:val="false"/>
          </w:tcPr>
          <w:p>
            <w:pP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仪表不端庄，站姿不正</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w:t>
            </w:r>
            <w:r/>
          </w:p>
        </w:tc>
        <w:tc>
          <w:tcPr>
            <w:tcW w:w="4819" w:type="dxa"/>
            <w:vAlign w:val="center"/>
            <w:textDirection w:val="lrTb"/>
            <w:noWrap w:val="false"/>
          </w:tcPr>
          <w:p>
            <w:pP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不按规定着装、带标识标志</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留长发、留胡子、化浓妆</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穿托鞋、凉鞋值勤</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30</w:t>
            </w:r>
            <w:r/>
          </w:p>
        </w:tc>
      </w:tr>
      <w:tr>
        <w:trPr/>
        <w:tc>
          <w:tcPr>
            <w:tcW w:w="993" w:type="dxa"/>
            <w:vAlign w:val="center"/>
            <w:vMerge w:val="restart"/>
            <w:textDirection w:val="lrTb"/>
            <w:noWrap w:val="false"/>
          </w:tcPr>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纪</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律</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要</w:t>
            </w:r>
            <w:r/>
          </w:p>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求</w:t>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不服从安排、不听指挥，组织纪律性差</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6</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备勤或值勤时喝酒</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200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7</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迟到、早退、中途脱岗 10 分钟</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冒名顶替上岗</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9</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值勤时听音乐、玩手机、抽烟</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10</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与人闲聊、会客、做私活等敷衍行为</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70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11</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不按规定执勤，有辱骂行人行为</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100</w:t>
            </w:r>
            <w:r/>
          </w:p>
        </w:tc>
      </w:tr>
      <w:tr>
        <w:trPr/>
        <w:tc>
          <w:tcPr>
            <w:tcW w:w="993" w:type="dxa"/>
            <w:vAlign w:val="center"/>
            <w:vMerge w:val="restart"/>
            <w:textDirection w:val="lrTb"/>
            <w:noWrap w:val="false"/>
          </w:tcPr>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工</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作</w:t>
            </w:r>
            <w:r/>
          </w:p>
          <w:p>
            <w:pPr>
              <w:jc w:val="cente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质</w:t>
            </w:r>
            <w:r/>
          </w:p>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量</w:t>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12</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值勤没有按时到岗到点位</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13</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值勤不积极维护秩序</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值勤不吹哨子、举手势、举旗指挥、引导与劝导</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15</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值勤岗位出现行人或车辆闯红灯</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16</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pacing w:val="-3"/>
                <w:sz w:val="24"/>
                <w:szCs w:val="24"/>
              </w:rPr>
              <w:t xml:space="preserve">不参加公司和交警单位组织的政治、业务、法律学习和</w:t>
            </w:r>
            <w:r>
              <w:rPr>
                <w:rFonts w:hint="eastAsia" w:ascii="宋体" w:hAnsi="宋体" w:eastAsia="宋体" w:cs="宋体"/>
                <w:bCs/>
                <w:color w:val="auto"/>
                <w:sz w:val="24"/>
                <w:szCs w:val="24"/>
              </w:rPr>
              <w:t xml:space="preserve">技能集训，缺一次。</w:t>
            </w:r>
            <w:r/>
          </w:p>
        </w:tc>
        <w:tc>
          <w:tcPr>
            <w:tcW w:w="2037"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17</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队长不按时传达上级指令，造成工作出错</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100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18</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组长不按时传达上级指令，造成工作出错</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19</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组长、队长不及时汇报有关重要情况的</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50</w:t>
            </w:r>
            <w:r/>
          </w:p>
        </w:tc>
      </w:tr>
      <w:tr>
        <w:trPr/>
        <w:tc>
          <w:tcPr>
            <w:tcW w:w="993" w:type="dxa"/>
            <w:vMerge w:val="continue"/>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92"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20</w:t>
            </w:r>
            <w:r/>
          </w:p>
        </w:tc>
        <w:tc>
          <w:tcPr>
            <w:tcW w:w="4819" w:type="dxa"/>
            <w:vAlign w:val="center"/>
            <w:textDirection w:val="lrTb"/>
            <w:noWrap w:val="false"/>
          </w:tcPr>
          <w:p>
            <w:pPr>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因自身违纪造成群众举报投诉一次</w:t>
            </w:r>
            <w:r/>
          </w:p>
        </w:tc>
        <w:tc>
          <w:tcPr>
            <w:tcW w:w="2037" w:type="dxa"/>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140</w:t>
            </w:r>
            <w:r/>
          </w:p>
        </w:tc>
      </w:tr>
    </w:tbl>
    <w:p>
      <w:pPr>
        <w:ind w:firstLine="42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九、商务要求</w:t>
      </w:r>
      <w:r/>
    </w:p>
    <w:p>
      <w:pPr>
        <w:pStyle w:val="1097"/>
        <w:ind w:firstLine="420"/>
        <w:jc w:val="both"/>
        <w:keepLines w:val="0"/>
        <w:keepNext w:val="0"/>
        <w:pageBreakBefore w:val="0"/>
        <w:spacing w:before="0" w:beforeAutospacing="0" w:after="0" w:afterAutospacing="0" w:line="50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w:t>
      </w:r>
      <w:r>
        <w:rPr>
          <w:rFonts w:hint="eastAsia" w:ascii="宋体" w:hAnsi="宋体" w:cs="宋体"/>
          <w:color w:val="auto"/>
          <w:sz w:val="24"/>
          <w:szCs w:val="24"/>
          <w:lang w:val="en-US" w:eastAsia="zh-CN"/>
        </w:rPr>
        <w:t xml:space="preserve">合同履行期限（</w:t>
      </w:r>
      <w:r>
        <w:rPr>
          <w:rFonts w:hint="eastAsia" w:ascii="宋体" w:hAnsi="宋体" w:eastAsia="宋体" w:cs="宋体"/>
          <w:color w:val="auto"/>
          <w:sz w:val="24"/>
          <w:szCs w:val="24"/>
        </w:rPr>
        <w:t xml:space="preserve">服务期</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年</w:t>
      </w:r>
      <w:r>
        <w:rPr>
          <w:rFonts w:hint="eastAsia" w:ascii="宋体" w:hAnsi="宋体" w:cs="宋体"/>
          <w:color w:val="auto"/>
          <w:sz w:val="24"/>
          <w:u w:val="none"/>
          <w:lang w:val="en-US" w:eastAsia="zh-CN"/>
        </w:rPr>
        <w:t xml:space="preserve">，</w:t>
      </w:r>
      <w:r>
        <w:rPr>
          <w:rFonts w:hint="eastAsia" w:ascii="宋体" w:hAnsi="宋体" w:eastAsia="宋体" w:cs="宋体"/>
          <w:color w:val="auto"/>
          <w:sz w:val="24"/>
          <w:u w:val="none"/>
          <w:lang w:val="en-US" w:eastAsia="zh-CN"/>
        </w:rPr>
        <w:t xml:space="preserve">服务期满，经</w:t>
      </w:r>
      <w:r>
        <w:rPr>
          <w:rFonts w:hint="eastAsia" w:cs="宋体"/>
          <w:color w:val="auto"/>
          <w:sz w:val="24"/>
          <w:u w:val="none"/>
          <w:lang w:val="en-US" w:eastAsia="zh-CN"/>
        </w:rPr>
        <w:t xml:space="preserve">采购人</w:t>
      </w:r>
      <w:r>
        <w:rPr>
          <w:rFonts w:hint="eastAsia" w:ascii="宋体" w:hAnsi="宋体" w:eastAsia="宋体" w:cs="宋体"/>
          <w:color w:val="auto"/>
          <w:sz w:val="24"/>
          <w:u w:val="none"/>
          <w:lang w:val="en-US" w:eastAsia="zh-CN"/>
        </w:rPr>
        <w:t xml:space="preserve">考核合格，报</w:t>
      </w:r>
      <w:r>
        <w:rPr>
          <w:rFonts w:hint="eastAsia" w:cs="宋体"/>
          <w:color w:val="auto"/>
          <w:sz w:val="24"/>
          <w:u w:val="none"/>
          <w:lang w:val="en-US" w:eastAsia="zh-CN"/>
        </w:rPr>
        <w:t xml:space="preserve">相关部门</w:t>
      </w:r>
      <w:r>
        <w:rPr>
          <w:rFonts w:hint="eastAsia" w:ascii="宋体" w:hAnsi="宋体" w:eastAsia="宋体" w:cs="宋体"/>
          <w:color w:val="auto"/>
          <w:sz w:val="24"/>
          <w:u w:val="none"/>
          <w:lang w:val="en-US" w:eastAsia="zh-CN"/>
        </w:rPr>
        <w:t xml:space="preserve">同意后，可以续签2次，每次1年</w:t>
      </w:r>
      <w:r>
        <w:rPr>
          <w:rFonts w:hint="eastAsia" w:ascii="宋体" w:hAnsi="宋体" w:eastAsia="宋体" w:cs="宋体"/>
          <w:color w:val="auto"/>
          <w:sz w:val="24"/>
          <w:szCs w:val="24"/>
          <w:highlight w:val="none"/>
          <w:lang w:val="en-US" w:eastAsia="zh-CN" w:bidi="ar"/>
        </w:rPr>
        <w:t xml:space="preserve">。</w:t>
      </w:r>
      <w:r/>
    </w:p>
    <w:p>
      <w:pPr>
        <w:ind w:firstLine="420"/>
        <w:keepLines w:val="0"/>
        <w:keepNext w:val="0"/>
        <w:pageBreakBefore w:val="0"/>
        <w:spacing w:line="50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2、服务地点：</w:t>
      </w:r>
      <w:r>
        <w:rPr>
          <w:rFonts w:hint="eastAsia" w:ascii="宋体" w:hAnsi="宋体" w:eastAsia="宋体" w:cs="宋体"/>
          <w:color w:val="auto"/>
          <w:sz w:val="24"/>
          <w:szCs w:val="24"/>
        </w:rPr>
        <w:t xml:space="preserve">在盐城市高新区范围内，城市主要信号灯路口处及主次干道斑马线路段安排人员进行值守，具体地点由</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rPr>
        <w:t xml:space="preserve">根据实际需要指定</w:t>
      </w:r>
      <w:r>
        <w:rPr>
          <w:rFonts w:hint="eastAsia" w:ascii="宋体" w:hAnsi="宋体" w:eastAsia="宋体" w:cs="宋体"/>
          <w:color w:val="auto"/>
          <w:sz w:val="24"/>
          <w:szCs w:val="24"/>
          <w:lang w:val="zh-CN"/>
        </w:rPr>
        <w:t xml:space="preserve">。</w:t>
      </w:r>
      <w:r/>
    </w:p>
    <w:p>
      <w:pPr>
        <w:ind w:firstLine="420"/>
        <w:keepLines w:val="0"/>
        <w:keepNext w:val="0"/>
        <w:pageBreakBefore w:val="0"/>
        <w:spacing w:line="50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3、人员要求：</w:t>
      </w:r>
      <w:r>
        <w:rPr>
          <w:rFonts w:hint="eastAsia" w:ascii="宋体" w:hAnsi="宋体" w:eastAsia="宋体" w:cs="宋体"/>
          <w:color w:val="auto"/>
          <w:sz w:val="24"/>
          <w:szCs w:val="24"/>
        </w:rPr>
        <w:t xml:space="preserve">日常</w:t>
      </w:r>
      <w:r>
        <w:rPr>
          <w:rFonts w:hint="eastAsia" w:ascii="宋体" w:hAnsi="宋体" w:cs="宋体"/>
          <w:color w:val="auto"/>
          <w:sz w:val="24"/>
          <w:szCs w:val="24"/>
          <w:lang w:val="en-US" w:eastAsia="zh-CN"/>
        </w:rPr>
        <w:t xml:space="preserve">工作日</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248</w:t>
      </w:r>
      <w:r>
        <w:rPr>
          <w:rFonts w:hint="eastAsia" w:ascii="宋体" w:hAnsi="宋体" w:eastAsia="宋体" w:cs="宋体"/>
          <w:color w:val="auto"/>
          <w:sz w:val="24"/>
          <w:szCs w:val="24"/>
        </w:rPr>
        <w:t xml:space="preserve">天）</w:t>
      </w:r>
      <w:r>
        <w:rPr>
          <w:rFonts w:hint="eastAsia" w:ascii="宋体" w:hAnsi="宋体" w:eastAsia="宋体" w:cs="宋体"/>
          <w:color w:val="auto"/>
          <w:sz w:val="24"/>
          <w:szCs w:val="24"/>
          <w:shd w:val="clear" w:color="auto" w:fill="ffffff"/>
        </w:rPr>
        <w:t xml:space="preserve">，每天</w:t>
      </w:r>
      <w:r>
        <w:rPr>
          <w:rFonts w:hint="eastAsia" w:ascii="宋体" w:hAnsi="宋体" w:cs="宋体"/>
          <w:color w:val="auto"/>
          <w:sz w:val="24"/>
          <w:szCs w:val="24"/>
          <w:shd w:val="clear" w:color="auto" w:fill="ffffff"/>
          <w:lang w:val="en-US" w:eastAsia="zh-CN"/>
        </w:rPr>
        <w:t xml:space="preserve">55人</w:t>
      </w:r>
      <w:r>
        <w:rPr>
          <w:rFonts w:hint="eastAsia" w:ascii="宋体" w:hAnsi="宋体" w:eastAsia="宋体" w:cs="宋体"/>
          <w:color w:val="auto"/>
          <w:sz w:val="24"/>
          <w:szCs w:val="24"/>
          <w:shd w:val="clear" w:color="auto" w:fill="ffffff"/>
        </w:rPr>
        <w:t xml:space="preserve">、工作时间</w:t>
      </w:r>
      <w:r>
        <w:rPr>
          <w:rFonts w:hint="eastAsia" w:ascii="宋体" w:hAnsi="宋体" w:cs="宋体"/>
          <w:color w:val="auto"/>
          <w:sz w:val="24"/>
          <w:szCs w:val="24"/>
          <w:shd w:val="clear" w:color="auto" w:fill="ffffff"/>
          <w:lang w:val="en-US" w:eastAsia="zh-CN"/>
        </w:rPr>
        <w:t xml:space="preserve">3小时</w:t>
      </w:r>
      <w:r>
        <w:rPr>
          <w:rFonts w:hint="eastAsia" w:ascii="宋体" w:hAnsi="宋体" w:eastAsia="宋体" w:cs="宋体"/>
          <w:color w:val="auto"/>
          <w:sz w:val="24"/>
          <w:szCs w:val="24"/>
          <w:shd w:val="clear" w:color="auto" w:fill="ffffff"/>
        </w:rPr>
        <w:t xml:space="preserve">（早晚高峰</w:t>
      </w:r>
      <w:r>
        <w:rPr>
          <w:rFonts w:hint="eastAsia" w:ascii="宋体" w:hAnsi="宋体" w:cs="宋体"/>
          <w:color w:val="auto"/>
          <w:sz w:val="24"/>
          <w:szCs w:val="24"/>
          <w:shd w:val="clear" w:color="auto" w:fill="ffffff"/>
          <w:lang w:eastAsia="zh-CN"/>
        </w:rPr>
        <w:t xml:space="preserve">各1.5小时</w:t>
      </w:r>
      <w:r>
        <w:rPr>
          <w:rFonts w:hint="eastAsia" w:ascii="宋体" w:hAnsi="宋体" w:eastAsia="宋体" w:cs="宋体"/>
          <w:color w:val="auto"/>
          <w:sz w:val="24"/>
          <w:szCs w:val="24"/>
          <w:shd w:val="clear" w:color="auto" w:fill="ffffff"/>
        </w:rPr>
        <w:t xml:space="preserve">）</w:t>
      </w:r>
      <w:r>
        <w:rPr>
          <w:rFonts w:hint="eastAsia" w:ascii="宋体" w:hAnsi="宋体" w:cs="宋体"/>
          <w:color w:val="auto"/>
          <w:sz w:val="24"/>
          <w:szCs w:val="24"/>
          <w:shd w:val="clear" w:color="auto" w:fill="ffffff"/>
          <w:lang w:eastAsia="zh-CN"/>
        </w:rPr>
        <w:t xml:space="preserve">，</w:t>
      </w:r>
      <w:r>
        <w:rPr>
          <w:rFonts w:hint="eastAsia" w:ascii="宋体" w:hAnsi="宋体" w:cs="宋体"/>
          <w:color w:val="auto"/>
          <w:sz w:val="24"/>
          <w:szCs w:val="24"/>
          <w:shd w:val="clear" w:color="auto" w:fill="ffffff"/>
          <w:lang w:val="en-US" w:eastAsia="zh-CN"/>
        </w:rPr>
        <w:t xml:space="preserve">采购人</w:t>
      </w:r>
      <w:r>
        <w:rPr>
          <w:rFonts w:hint="eastAsia" w:ascii="宋体" w:hAnsi="宋体" w:eastAsia="宋体" w:cs="宋体"/>
          <w:color w:val="auto"/>
          <w:sz w:val="24"/>
          <w:szCs w:val="24"/>
          <w:shd w:val="clear" w:color="auto" w:fill="ffffff"/>
        </w:rPr>
        <w:t xml:space="preserve">根据工作需要可对人员数量、工作时间等进行适当的调整。</w:t>
      </w:r>
      <w:r/>
    </w:p>
    <w:p>
      <w:pPr>
        <w:ind w:firstLine="462"/>
        <w:keepLines w:val="0"/>
        <w:keepNext w:val="0"/>
        <w:pageBreakBefore w:val="0"/>
        <w:spacing w:line="500" w:lineRule="exact"/>
        <w:rPr>
          <w:rFonts w:hint="eastAsia" w:ascii="宋体" w:hAnsi="宋体" w:eastAsia="宋体" w:cs="宋体"/>
          <w:b/>
          <w:bCs/>
          <w:i/>
          <w:color w:val="auto"/>
          <w:spacing w:val="10"/>
          <w:position w:val="2"/>
          <w:sz w:val="24"/>
          <w:szCs w:val="24"/>
        </w:rPr>
      </w:pPr>
      <w:r>
        <w:rPr>
          <w:rFonts w:hint="eastAsia" w:ascii="宋体" w:hAnsi="宋体" w:eastAsia="宋体" w:cs="宋体"/>
          <w:b/>
          <w:bCs/>
          <w:i/>
          <w:color w:val="auto"/>
          <w:spacing w:val="10"/>
          <w:position w:val="2"/>
          <w:sz w:val="24"/>
          <w:szCs w:val="24"/>
        </w:rPr>
        <w:t xml:space="preserve">十、采购需求中必须满足的实质性要求</w:t>
      </w:r>
      <w:r/>
    </w:p>
    <w:p>
      <w:pPr>
        <w:pStyle w:val="1097"/>
        <w:ind w:firstLine="420"/>
        <w:jc w:val="both"/>
        <w:keepLines w:val="0"/>
        <w:keepNext w:val="0"/>
        <w:pageBreakBefore w:val="0"/>
        <w:spacing w:before="0" w:beforeAutospacing="0" w:after="0" w:afterAutospacing="0" w:line="500" w:lineRule="exact"/>
        <w:rPr>
          <w:rFonts w:hint="eastAsia" w:ascii="宋体" w:hAnsi="宋体" w:eastAsia="宋体" w:cs="宋体"/>
          <w:i/>
          <w:iCs/>
          <w:color w:val="auto"/>
          <w:sz w:val="24"/>
          <w:szCs w:val="24"/>
          <w:shd w:val="clear" w:color="auto" w:fill="ffffff"/>
        </w:rPr>
      </w:pPr>
      <w:r>
        <w:rPr>
          <w:rFonts w:hint="eastAsia" w:ascii="宋体" w:hAnsi="宋体" w:eastAsia="宋体" w:cs="宋体"/>
          <w:i/>
          <w:iCs/>
          <w:color w:val="auto"/>
          <w:sz w:val="24"/>
          <w:szCs w:val="24"/>
          <w:shd w:val="clear" w:color="auto" w:fill="ffffff"/>
        </w:rPr>
        <w:t xml:space="preserve">服务时间、质量、人员要求、服务人员最低工资标准、报价要求、付款方式及其他要求等都是本项目的实质性要求。依据招标文件的规定，由评委会从投标文件的有效性、完整性和对招标文件的响应程度进行审查，以确定是否对招标文件的实质性要求作出响应。</w:t>
      </w:r>
      <w:r/>
    </w:p>
    <w:p>
      <w:pPr>
        <w:pStyle w:val="1097"/>
        <w:ind w:firstLine="422"/>
        <w:jc w:val="both"/>
        <w:keepLines w:val="0"/>
        <w:keepNext w:val="0"/>
        <w:pageBreakBefore w:val="0"/>
        <w:spacing w:before="0" w:beforeAutospacing="0" w:after="0" w:afterAutospacing="0" w:line="500" w:lineRule="exact"/>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十一、</w:t>
      </w:r>
      <w:bookmarkStart w:id="155" w:name="_Hlk182243212"/>
      <w:r>
        <w:rPr>
          <w:rFonts w:hint="eastAsia" w:ascii="宋体" w:hAnsi="宋体" w:eastAsia="宋体" w:cs="宋体"/>
          <w:b/>
          <w:bCs/>
          <w:color w:val="auto"/>
          <w:sz w:val="24"/>
          <w:szCs w:val="24"/>
        </w:rPr>
        <w:t xml:space="preserve">采购标的对应的中小企业划分标准所属行业一览表</w:t>
      </w:r>
      <w:r/>
    </w:p>
    <w:tbl>
      <w:tblPr>
        <w:tblStyle w:val="9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9"/>
        <w:gridCol w:w="3645"/>
        <w:gridCol w:w="4648"/>
      </w:tblGrid>
      <w:tr>
        <w:trPr>
          <w:trHeight w:val="567" w:hRule="exact"/>
        </w:trPr>
        <w:tc>
          <w:tcPr>
            <w:tcW w:w="1549" w:type="dxa"/>
            <w:vAlign w:val="center"/>
            <w:textDirection w:val="lrTb"/>
            <w:noWrap w:val="false"/>
          </w:tcPr>
          <w:p>
            <w:pPr>
              <w:pStyle w:val="994"/>
              <w:jc w:val="center"/>
              <w:spacing w:before="0" w:beforeAutospacing="0" w:after="0" w:afterAutospacing="0" w:line="440" w:lineRule="exact"/>
              <w:widowControl w:val="off"/>
              <w:rPr>
                <w:rFonts w:hint="eastAsia" w:ascii="宋体" w:hAnsi="宋体" w:eastAsia="宋体" w:cs="宋体"/>
                <w:b/>
                <w:bCs/>
                <w:color w:val="auto"/>
                <w:sz w:val="24"/>
                <w:szCs w:val="24"/>
                <w:vertAlign w:val="baseline"/>
              </w:rPr>
            </w:pPr>
            <w:r>
              <w:rPr>
                <w:rFonts w:hint="eastAsia" w:ascii="宋体" w:hAnsi="宋体" w:eastAsia="宋体" w:cs="宋体"/>
                <w:color w:val="auto"/>
                <w:sz w:val="24"/>
                <w:szCs w:val="24"/>
              </w:rPr>
              <w:t xml:space="preserve">序号</w:t>
            </w:r>
            <w:r/>
          </w:p>
        </w:tc>
        <w:tc>
          <w:tcPr>
            <w:tcW w:w="3645" w:type="dxa"/>
            <w:vAlign w:val="center"/>
            <w:textDirection w:val="lrTb"/>
            <w:noWrap w:val="false"/>
          </w:tcPr>
          <w:p>
            <w:pPr>
              <w:pStyle w:val="994"/>
              <w:jc w:val="center"/>
              <w:spacing w:before="0" w:beforeAutospacing="0" w:after="0" w:afterAutospacing="0" w:line="440" w:lineRule="exact"/>
              <w:widowControl w:val="off"/>
              <w:rPr>
                <w:rFonts w:hint="eastAsia" w:ascii="宋体" w:hAnsi="宋体" w:eastAsia="宋体" w:cs="宋体"/>
                <w:b/>
                <w:bCs/>
                <w:color w:val="auto"/>
                <w:sz w:val="24"/>
                <w:szCs w:val="24"/>
                <w:vertAlign w:val="baseline"/>
              </w:rPr>
            </w:pPr>
            <w:r>
              <w:rPr>
                <w:rFonts w:hint="eastAsia" w:ascii="宋体" w:hAnsi="宋体" w:eastAsia="宋体" w:cs="宋体"/>
                <w:color w:val="auto"/>
                <w:sz w:val="24"/>
                <w:szCs w:val="24"/>
              </w:rPr>
              <w:t xml:space="preserve">采购标的</w:t>
            </w:r>
            <w:r/>
          </w:p>
        </w:tc>
        <w:tc>
          <w:tcPr>
            <w:tcW w:w="4648" w:type="dxa"/>
            <w:vAlign w:val="center"/>
            <w:textDirection w:val="lrTb"/>
            <w:noWrap w:val="false"/>
          </w:tcPr>
          <w:p>
            <w:pPr>
              <w:pStyle w:val="994"/>
              <w:jc w:val="center"/>
              <w:spacing w:before="0" w:beforeAutospacing="0" w:after="0" w:afterAutospacing="0" w:line="440" w:lineRule="exact"/>
              <w:widowControl w:val="off"/>
              <w:rPr>
                <w:rFonts w:hint="eastAsia" w:ascii="宋体" w:hAnsi="宋体" w:eastAsia="宋体" w:cs="宋体"/>
                <w:b/>
                <w:bCs/>
                <w:color w:val="auto"/>
                <w:sz w:val="24"/>
                <w:szCs w:val="24"/>
                <w:vertAlign w:val="baseline"/>
              </w:rPr>
            </w:pPr>
            <w:r>
              <w:rPr>
                <w:rFonts w:hint="eastAsia" w:ascii="宋体" w:hAnsi="宋体" w:eastAsia="宋体" w:cs="宋体"/>
                <w:color w:val="auto"/>
                <w:sz w:val="24"/>
                <w:szCs w:val="24"/>
              </w:rPr>
              <w:t xml:space="preserve">对应中小企业划分标准所属行业</w:t>
            </w:r>
            <w:r/>
          </w:p>
        </w:tc>
      </w:tr>
      <w:tr>
        <w:trPr>
          <w:trHeight w:val="567" w:hRule="exact"/>
        </w:trPr>
        <w:tc>
          <w:tcPr>
            <w:tcW w:w="1549" w:type="dxa"/>
            <w:vAlign w:val="center"/>
            <w:textDirection w:val="lrTb"/>
            <w:noWrap w:val="false"/>
          </w:tcPr>
          <w:p>
            <w:pPr>
              <w:pStyle w:val="994"/>
              <w:jc w:val="center"/>
              <w:spacing w:before="0" w:beforeAutospacing="0" w:after="0" w:afterAutospacing="0" w:line="440" w:lineRule="exact"/>
              <w:widowControl w:val="off"/>
              <w:rPr>
                <w:rFonts w:hint="eastAsia" w:ascii="宋体" w:hAnsi="宋体" w:eastAsia="宋体" w:cs="宋体"/>
                <w:b/>
                <w:bCs/>
                <w:color w:val="auto"/>
                <w:sz w:val="24"/>
                <w:szCs w:val="24"/>
                <w:vertAlign w:val="baseline"/>
              </w:rPr>
            </w:pPr>
            <w:r>
              <w:rPr>
                <w:rFonts w:hint="eastAsia" w:ascii="宋体" w:hAnsi="宋体" w:eastAsia="宋体" w:cs="宋体"/>
                <w:color w:val="auto"/>
                <w:sz w:val="24"/>
                <w:szCs w:val="24"/>
              </w:rPr>
              <w:t xml:space="preserve">1</w:t>
            </w:r>
            <w:r/>
          </w:p>
        </w:tc>
        <w:tc>
          <w:tcPr>
            <w:tcW w:w="3645" w:type="dxa"/>
            <w:vAlign w:val="center"/>
            <w:textDirection w:val="lrTb"/>
            <w:noWrap w:val="false"/>
          </w:tcPr>
          <w:p>
            <w:pPr>
              <w:pStyle w:val="994"/>
              <w:jc w:val="center"/>
              <w:spacing w:before="0" w:beforeAutospacing="0" w:after="0" w:afterAutospacing="0" w:line="440" w:lineRule="exact"/>
              <w:widowControl w:val="off"/>
              <w:rPr>
                <w:rFonts w:hint="eastAsia" w:ascii="宋体" w:hAnsi="宋体" w:eastAsia="宋体" w:cs="宋体"/>
                <w:b/>
                <w:bCs/>
                <w:color w:val="auto"/>
                <w:sz w:val="24"/>
                <w:szCs w:val="24"/>
                <w:vertAlign w:val="baseline"/>
              </w:rPr>
            </w:pPr>
            <w:r>
              <w:rPr>
                <w:rFonts w:hint="eastAsia" w:ascii="宋体" w:hAnsi="宋体" w:eastAsia="宋体" w:cs="宋体"/>
                <w:color w:val="auto"/>
                <w:sz w:val="24"/>
                <w:szCs w:val="24"/>
              </w:rPr>
              <w:t xml:space="preserve">文明交通劝导服务</w:t>
            </w:r>
            <w:r/>
          </w:p>
        </w:tc>
        <w:tc>
          <w:tcPr>
            <w:tcW w:w="4648" w:type="dxa"/>
            <w:vAlign w:val="center"/>
            <w:textDirection w:val="lrTb"/>
            <w:noWrap w:val="false"/>
          </w:tcPr>
          <w:p>
            <w:pPr>
              <w:pStyle w:val="994"/>
              <w:jc w:val="center"/>
              <w:spacing w:before="0" w:beforeAutospacing="0" w:after="0" w:afterAutospacing="0" w:line="440" w:lineRule="exact"/>
              <w:widowControl w:val="off"/>
              <w:rPr>
                <w:rFonts w:hint="eastAsia" w:ascii="宋体" w:hAnsi="宋体" w:eastAsia="宋体" w:cs="宋体"/>
                <w:b/>
                <w:bCs/>
                <w:color w:val="auto"/>
                <w:sz w:val="24"/>
                <w:szCs w:val="24"/>
                <w:vertAlign w:val="baseline"/>
              </w:rPr>
            </w:pPr>
            <w:r>
              <w:rPr>
                <w:rFonts w:hint="eastAsia" w:ascii="宋体" w:hAnsi="宋体" w:eastAsia="宋体" w:cs="宋体"/>
                <w:color w:val="auto"/>
                <w:sz w:val="24"/>
                <w:szCs w:val="24"/>
              </w:rPr>
              <w:t xml:space="preserve">租赁和商务服务业</w:t>
            </w:r>
            <w:r/>
          </w:p>
        </w:tc>
      </w:tr>
    </w:tbl>
    <w:p>
      <w:pPr>
        <w:pStyle w:val="1097"/>
        <w:ind w:firstLine="422"/>
        <w:jc w:val="both"/>
        <w:keepLines w:val="0"/>
        <w:keepNext w:val="0"/>
        <w:pageBreakBefore w:val="0"/>
        <w:spacing w:before="0" w:beforeAutospacing="0" w:after="0" w:afterAutospacing="0"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bookmarkEnd w:id="155"/>
      <w:r/>
      <w:r/>
    </w:p>
    <w:p>
      <w:pPr>
        <w:ind w:firstLine="883"/>
        <w:keepLines w:val="0"/>
        <w:keepNext w:val="0"/>
        <w:pageBreakBefore w:val="0"/>
        <w:spacing w:line="500" w:lineRule="exact"/>
        <w:widowControl w:val="off"/>
        <w:rPr>
          <w:rFonts w:hint="eastAsia" w:ascii="宋体" w:hAnsi="宋体" w:eastAsia="宋体" w:cs="宋体"/>
          <w:color w:val="auto"/>
          <w:sz w:val="24"/>
          <w:szCs w:val="24"/>
          <w:lang w:val="en-US" w:eastAsia="zh-CN" w:bidi="ar"/>
        </w:rPr>
      </w:pPr>
      <w:r>
        <w:rPr>
          <w:rFonts w:hint="eastAsia" w:ascii="宋体" w:hAnsi="宋体" w:cs="宋体"/>
          <w:b/>
          <w:bCs/>
          <w:color w:val="auto"/>
          <w:sz w:val="44"/>
        </w:rPr>
        <w:br w:type="page" w:clear="all"/>
      </w:r>
      <w:r/>
    </w:p>
    <w:p>
      <w:pPr>
        <w:pStyle w:val="959"/>
        <w:jc w:val="center"/>
        <w:spacing w:line="900" w:lineRule="exact"/>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第五章  评标方法与评标标准</w:t>
      </w:r>
      <w:r/>
    </w:p>
    <w:p>
      <w:pPr>
        <w:ind w:firstLine="482"/>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left="0" w:right="0" w:firstLine="482"/>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一、评标方法与定标原则</w:t>
      </w:r>
      <w:r/>
    </w:p>
    <w:p>
      <w:pPr>
        <w:ind w:left="0" w:right="0" w:firstLine="480"/>
        <w:pageBreakBefore w:val="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本项目采用</w:t>
      </w:r>
      <w:r>
        <w:rPr>
          <w:rFonts w:hint="eastAsia" w:ascii="宋体" w:hAnsi="宋体" w:eastAsia="宋体" w:cs="宋体"/>
          <w:bCs/>
          <w:color w:val="auto"/>
          <w:sz w:val="24"/>
          <w:szCs w:val="24"/>
          <w:u w:val="single"/>
        </w:rPr>
        <w:t xml:space="preserve"> 综合评分 </w:t>
      </w:r>
      <w:r>
        <w:rPr>
          <w:rFonts w:hint="eastAsia" w:ascii="宋体" w:hAnsi="宋体" w:eastAsia="宋体" w:cs="宋体"/>
          <w:bCs/>
          <w:color w:val="auto"/>
          <w:sz w:val="24"/>
          <w:szCs w:val="24"/>
        </w:rPr>
        <w:t xml:space="preserve">法。</w:t>
      </w:r>
      <w:r>
        <w:rPr>
          <w:rFonts w:hint="eastAsia" w:ascii="宋体" w:hAnsi="宋体" w:eastAsia="宋体" w:cs="宋体"/>
          <w:color w:val="auto"/>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80"/>
        <w:pageBreakBefore w:val="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962"/>
        <w:ind w:left="0" w:right="0" w:firstLine="482"/>
        <w:pageBreakBefore w:val="0"/>
        <w:spacing w:before="0" w:after="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二、对投标文件的初审</w:t>
      </w:r>
      <w:r/>
    </w:p>
    <w:p>
      <w:pPr>
        <w:ind w:left="0" w:right="0" w:firstLine="48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投标文件初审分为资格审查和符合性审查。</w:t>
      </w:r>
      <w:r/>
    </w:p>
    <w:p>
      <w:pPr>
        <w:ind w:left="0" w:right="0" w:firstLine="482"/>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资格审查</w:t>
      </w:r>
      <w:r/>
    </w:p>
    <w:p>
      <w:pPr>
        <w:ind w:left="0" w:right="0" w:firstLine="482"/>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开标结束后，采购人或者采购代理机构依法对投标人的资格进行审查。</w:t>
      </w:r>
      <w:r/>
    </w:p>
    <w:p>
      <w:pPr>
        <w:ind w:left="0" w:right="0" w:firstLine="48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审查投标文件中的资格、资信证明文件等，以确定投标人是否具备投标资格。（资格审查需提供的材料详见《资格信誉等证明文件要求》）</w:t>
      </w:r>
      <w:r/>
    </w:p>
    <w:p>
      <w:pPr>
        <w:ind w:left="0" w:right="0" w:firstLine="482"/>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符合性审查</w:t>
      </w:r>
      <w:r/>
    </w:p>
    <w:p>
      <w:pPr>
        <w:ind w:left="0" w:right="0" w:firstLine="482"/>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评标委员会对符合资格的投标人的投标文件进行符合性审查。</w:t>
      </w:r>
      <w:r/>
    </w:p>
    <w:p>
      <w:pPr>
        <w:ind w:left="0" w:right="0" w:firstLine="48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依据招标文件的规定，从投标文件的有效性、完整性和对招标文件的响应程度进行审查，以确定其是否满足招标文件的实质性要求。</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明确响应的投标应该是与招标文件要求的全部条款、条件和规格相符，没有重大偏离或保留的投标。</w:t>
      </w:r>
      <w:r/>
    </w:p>
    <w:p>
      <w:pPr>
        <w:ind w:left="0" w:right="0" w:firstLine="48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eastAsia="宋体" w:cs="宋体"/>
          <w:bCs/>
          <w:color w:val="auto"/>
          <w:sz w:val="24"/>
          <w:szCs w:val="24"/>
        </w:rPr>
        <w:t xml:space="preserve">评委决定投标文件的响应性只根据投标文件本身的内容，而不寻求外部的证据。</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如果投标文件没有明确响应招标文件的要求，评标委员会将按无效投标处理，投标人不得通过修改或撤销不合要求的偏离或保留而使其投标成为明确响应的投标。</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评标委员会将对确定为明确响应的投标进行进一步审核，投标文件报价出现前后不一致的，除招标文件另有规定外，按照下列规定修正：</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1.投标文件中开标一览表内容与投标文件中相应内容不一致的，以开标一览表为准；</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4.总价金额与按单价汇总金额不一致的，以单价金额计算结果为准。</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评标委员会将按上述修正错误的方法调整投标文件中的投标报价，</w:t>
      </w:r>
      <w:r>
        <w:rPr>
          <w:rFonts w:hint="eastAsia" w:ascii="宋体" w:hAnsi="宋体" w:eastAsia="宋体" w:cs="宋体"/>
          <w:color w:val="auto"/>
          <w:sz w:val="24"/>
          <w:szCs w:val="24"/>
        </w:rPr>
        <w:t xml:space="preserve">修正后的报价应当采用书面形式，并加盖公章，或者由法定代表人或其授权的代表签字，经投标人确认后产生约束力，投标人不确认的，其投标无效。</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非单一产品采购，采购人根据采购项目技术构成、产品价格比重等合理确定核心产品，并在招标文件中载明。多家投标人提供的核心产品品牌相同的按上述规定处理。</w:t>
      </w:r>
      <w:r/>
    </w:p>
    <w:p>
      <w:pPr>
        <w:ind w:left="0" w:right="0" w:firstLine="482"/>
        <w:pageBreakBefore w:val="0"/>
        <w:spacing w:line="500" w:lineRule="exact"/>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政府采购政策功能落实</w:t>
      </w:r>
      <w:r/>
    </w:p>
    <w:p>
      <w:pPr>
        <w:ind w:firstLine="482"/>
        <w:jc w:val="left"/>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小微型企业价格扣除</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（1）本项目专门面向中小企业采购，不再对小型和微型企业报价给予价格扣除。</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（2）供应商需按照采购文件的要求提供相应的《中小企业声明函》。</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2、残疾人福利单位价格扣除</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2"/>
        <w:jc w:val="left"/>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3、监狱和戒毒企业价格扣除</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5、采购本国产品的支持政策</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 xml:space="preserve">横</w:t>
      </w:r>
      <w:r>
        <w:rPr>
          <w:rFonts w:hint="eastAsia" w:ascii="宋体" w:hAnsi="宋体" w:eastAsia="宋体" w:cs="宋体"/>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 xml:space="preserve">在苏采云系统</w:t>
      </w:r>
      <w:r>
        <w:rPr>
          <w:rFonts w:hint="eastAsia" w:ascii="宋体" w:hAnsi="宋体" w:eastAsia="宋体" w:cs="宋体"/>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pageBreakBefore w:val="0"/>
        <w:spacing w:line="500" w:lineRule="exact"/>
        <w:widowControl/>
        <w:rPr>
          <w:rFonts w:ascii="宋体" w:hAnsi="宋体" w:eastAsia="Arial" w:cs="宋体"/>
          <w:color w:val="auto"/>
          <w:sz w:val="24"/>
          <w:szCs w:val="20"/>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rPr>
        <w:t xml:space="preserve">如属政府强制采购产品未提供认证证书的或认证证书提供不全的将视为未实质性响应采购要求</w:t>
      </w:r>
      <w:r>
        <w:rPr>
          <w:rFonts w:hint="eastAsia" w:ascii="宋体" w:hAnsi="宋体" w:eastAsia="Arial" w:cs="宋体"/>
          <w:color w:val="auto"/>
          <w:sz w:val="24"/>
          <w:szCs w:val="20"/>
        </w:rPr>
        <w:t xml:space="preserve">。其他条件相同情况下，应当优先采购节能产品、环境标志产品。</w:t>
      </w:r>
      <w:r/>
    </w:p>
    <w:p>
      <w:pPr>
        <w:ind w:left="0" w:right="0" w:firstLine="482"/>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评分标准</w:t>
      </w:r>
      <w:r/>
    </w:p>
    <w:p>
      <w:pPr>
        <w:ind w:left="0" w:right="0"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评标时，评标委员会各成员独立对每个投标人的投标文件进行评价，并汇总每个投标人的得分。</w:t>
      </w:r>
      <w:r/>
    </w:p>
    <w:p>
      <w:pPr>
        <w:ind w:left="0" w:right="0" w:firstLine="48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本项目评分总分值为100分。</w:t>
      </w:r>
      <w:bookmarkEnd w:id="151"/>
      <w:r/>
      <w:bookmarkEnd w:id="152"/>
      <w:r/>
      <w:bookmarkEnd w:id="153"/>
      <w:r/>
      <w:bookmarkStart w:id="156" w:name="_Toc26554094"/>
      <w:r/>
      <w:bookmarkStart w:id="157" w:name="_Toc49090576"/>
      <w:r/>
      <w:bookmarkStart w:id="158" w:name="_Toc120614282"/>
      <w:r/>
      <w:r/>
    </w:p>
    <w:tbl>
      <w:tblPr>
        <w:tblStyle w:val="969"/>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4"/>
        <w:gridCol w:w="1182"/>
        <w:gridCol w:w="7232"/>
      </w:tblGrid>
      <w:tr>
        <w:trPr>
          <w:jc w:val="center"/>
          <w:trHeight w:val="697"/>
        </w:trPr>
        <w:tc>
          <w:tcPr>
            <w:tcW w:w="1224" w:type="dxa"/>
            <w:vAlign w:val="center"/>
            <w:textDirection w:val="lrTb"/>
            <w:noWrap w:val="false"/>
          </w:tcPr>
          <w:p>
            <w:pPr>
              <w:jc w:val="center"/>
              <w:keepLines w:val="0"/>
              <w:keepNext w:val="0"/>
              <w:pageBreakBefore w:val="0"/>
              <w:spacing w:line="40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评分内容</w:t>
            </w:r>
            <w:r/>
          </w:p>
        </w:tc>
        <w:tc>
          <w:tcPr>
            <w:tcW w:w="1182" w:type="dxa"/>
            <w:vAlign w:val="center"/>
            <w:textDirection w:val="lrTb"/>
            <w:noWrap w:val="false"/>
          </w:tcPr>
          <w:p>
            <w:pPr>
              <w:jc w:val="center"/>
              <w:keepLines w:val="0"/>
              <w:keepNext w:val="0"/>
              <w:pageBreakBefore w:val="0"/>
              <w:spacing w:line="40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分值</w:t>
            </w:r>
            <w:r/>
          </w:p>
        </w:tc>
        <w:tc>
          <w:tcPr>
            <w:tcW w:w="7232" w:type="dxa"/>
            <w:vAlign w:val="center"/>
            <w:textDirection w:val="lrTb"/>
            <w:noWrap w:val="false"/>
          </w:tcPr>
          <w:p>
            <w:pPr>
              <w:jc w:val="center"/>
              <w:keepLines w:val="0"/>
              <w:keepNext w:val="0"/>
              <w:pageBreakBefore w:val="0"/>
              <w:spacing w:line="40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评分标准</w:t>
            </w:r>
            <w:r/>
          </w:p>
        </w:tc>
      </w:tr>
      <w:tr>
        <w:trPr>
          <w:jc w:val="center"/>
          <w:trHeight w:val="416"/>
        </w:trPr>
        <w:tc>
          <w:tcPr>
            <w:tcW w:w="1224" w:type="dxa"/>
            <w:vAlign w:val="center"/>
            <w:textDirection w:val="lrTb"/>
            <w:noWrap w:val="false"/>
          </w:tcPr>
          <w:p>
            <w:pPr>
              <w:jc w:val="center"/>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投标报价</w:t>
            </w:r>
            <w:r/>
          </w:p>
        </w:tc>
        <w:tc>
          <w:tcPr>
            <w:tcW w:w="11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20</w:t>
            </w:r>
            <w:r>
              <w:rPr>
                <w:rFonts w:hint="eastAsia" w:ascii="宋体" w:hAnsi="宋体" w:eastAsia="宋体" w:cs="宋体"/>
                <w:color w:val="auto"/>
                <w:sz w:val="24"/>
                <w:szCs w:val="24"/>
              </w:rPr>
              <w:t xml:space="preserve">分</w:t>
            </w:r>
            <w:r/>
          </w:p>
        </w:tc>
        <w:tc>
          <w:tcPr>
            <w:tcW w:w="7232"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auto"/>
                <w:sz w:val="24"/>
                <w:szCs w:val="24"/>
                <w:lang w:val="en-US" w:eastAsia="zh-CN"/>
              </w:rPr>
              <w:t xml:space="preserve">20</w:t>
            </w:r>
            <w:r>
              <w:rPr>
                <w:rFonts w:hint="eastAsia" w:ascii="宋体" w:hAnsi="宋体" w:eastAsia="宋体" w:cs="宋体"/>
                <w:color w:val="auto"/>
                <w:sz w:val="24"/>
                <w:szCs w:val="24"/>
              </w:rPr>
              <w:t xml:space="preserve">（该结果四舍五入，保留两位小数）。</w:t>
            </w:r>
            <w:r/>
          </w:p>
        </w:tc>
      </w:tr>
      <w:tr>
        <w:trPr>
          <w:jc w:val="center"/>
          <w:trHeight w:val="90"/>
        </w:trPr>
        <w:tc>
          <w:tcPr>
            <w:tcW w:w="1224"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投标人综合实力</w:t>
            </w:r>
            <w:r/>
          </w:p>
        </w:tc>
        <w:tc>
          <w:tcPr>
            <w:tcW w:w="11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业绩</w:t>
            </w:r>
            <w:r/>
          </w:p>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tcW w:w="7232"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投标人自202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年1月1日以来（合同签订日期为准）具有类似服务业绩的，每提供一个业绩得</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分。（提供合同原件扫描件，合同须能反映项目名称、主要标的物、签订时间、单位公章或专用合同章,如不能反映的，另须提供盖有原委托单位公章的证明，否则不予认可。）</w:t>
            </w:r>
            <w:r/>
          </w:p>
        </w:tc>
      </w:tr>
      <w:tr>
        <w:trPr>
          <w:jc w:val="center"/>
          <w:trHeight w:val="1925"/>
        </w:trPr>
        <w:tc>
          <w:tcPr>
            <w:tcW w:w="1224"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11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企业实力</w:t>
            </w:r>
            <w:r/>
          </w:p>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tcW w:w="7232" w:type="dxa"/>
            <w:vAlign w:val="center"/>
            <w:textDirection w:val="lrTb"/>
            <w:noWrap w:val="false"/>
          </w:tcPr>
          <w:p>
            <w:pPr>
              <w:ind w:right="0" w:firstLine="480"/>
              <w:jc w:val="left"/>
              <w:keepLines w:val="0"/>
              <w:keepNext w:val="0"/>
              <w:pageBreakBefore w:val="0"/>
              <w:spacing w:before="0" w:after="0" w:line="400" w:lineRule="exact"/>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投标人具有质量管理体系认证证书、环境管理体系认证证书、职业健康安全管理体系认证证书，每具有一个得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分，最多得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分，未提供或提供不全的不得分。认证证书须在全国认证认可信息公共服务平台网站可查询</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提供网站截</w:t>
            </w:r>
            <w:r>
              <w:rPr>
                <w:rFonts w:hint="eastAsia" w:ascii="宋体" w:hAnsi="宋体" w:eastAsia="宋体" w:cs="宋体"/>
                <w:b w:val="0"/>
                <w:bCs w:val="0"/>
                <w:color w:val="auto"/>
                <w:sz w:val="24"/>
                <w:szCs w:val="24"/>
                <w:highlight w:val="none"/>
                <w:lang w:val="en-US" w:eastAsia="zh-CN"/>
              </w:rPr>
              <w:t xml:space="preserve">图</w:t>
            </w:r>
            <w:r>
              <w:rPr>
                <w:rFonts w:hint="eastAsia" w:ascii="宋体" w:hAnsi="宋体" w:eastAsia="宋体" w:cs="宋体"/>
                <w:b w:val="0"/>
                <w:bCs w:val="0"/>
                <w:color w:val="auto"/>
                <w:sz w:val="24"/>
                <w:szCs w:val="24"/>
                <w:highlight w:val="none"/>
              </w:rPr>
              <w:t xml:space="preserve">加盖投标人公章、证书</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rPr>
              <w:t xml:space="preserve">加盖投标人公章，二个材料必须同时提供，未提供或提供不全的不得分）。</w:t>
            </w:r>
            <w:r/>
          </w:p>
        </w:tc>
      </w:tr>
      <w:tr>
        <w:trPr>
          <w:jc w:val="center"/>
          <w:trHeight w:val="1925"/>
        </w:trPr>
        <w:tc>
          <w:tcPr>
            <w:tcW w:w="1224"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1182" w:type="dxa"/>
            <w:vAlign w:val="center"/>
            <w:textDirection w:val="lrTb"/>
            <w:noWrap w:val="false"/>
          </w:tcPr>
          <w:p>
            <w:pPr>
              <w:jc w:val="center"/>
              <w:keepLines w:val="0"/>
              <w:keepNext w:val="0"/>
              <w:pageBreakBefore w:val="0"/>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项目团队（8分）</w:t>
            </w:r>
            <w:r/>
          </w:p>
        </w:tc>
        <w:tc>
          <w:tcPr>
            <w:tcW w:w="7232" w:type="dxa"/>
            <w:vAlign w:val="center"/>
            <w:textDirection w:val="lrTb"/>
            <w:noWrap w:val="false"/>
          </w:tcPr>
          <w:p>
            <w:pPr>
              <w:ind w:firstLine="480"/>
              <w:jc w:val="left"/>
              <w:keepLines w:val="0"/>
              <w:keepNext w:val="0"/>
              <w:pageBreakBefore w:val="0"/>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拟派本项目的项目负责人具有类似服务项目管理经验，提供业绩合同及甲方出具的评价材料，评价优秀的得2分，良好的得1分，没有不得分。（以提供业绩合同原件及业主评价扫描件加盖投标人公章，二个材料必须同时提供，未提供或提供不全的不得分）</w:t>
            </w:r>
            <w:r/>
          </w:p>
          <w:p>
            <w:pPr>
              <w:ind w:firstLine="480"/>
              <w:jc w:val="left"/>
              <w:keepLines w:val="0"/>
              <w:keepNext w:val="0"/>
              <w:pageBreakBefore w:val="0"/>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拟派本项目的项目负责人具有普通高等专科学历的得1分；具有普通高等本科及以上学历的得2分，本项最高得2分。（投标时提供证书扫描件及学信网https://www.chsi.com.cn/查询截图加盖投标人公章，二个材料必须同时提供，未提供或提供不全的不得分）。</w:t>
            </w:r>
            <w:r/>
          </w:p>
          <w:p>
            <w:pPr>
              <w:ind w:firstLine="480"/>
              <w:jc w:val="left"/>
              <w:keepLines w:val="0"/>
              <w:keepNext w:val="0"/>
              <w:pageBreakBefore w:val="0"/>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3、拟派本项目的项目组人员（含项目负责人）具有《保安员》高级（三级）及以上等级证书的，每有人得1分，本项最高得4分。（包括原依法取得仍在有效期内的相应等级证书，提供证书扫描件加盖投标人公章）</w:t>
            </w:r>
            <w:r/>
          </w:p>
          <w:p>
            <w:pPr>
              <w:ind w:firstLine="480"/>
              <w:jc w:val="left"/>
              <w:keepLines w:val="0"/>
              <w:keepNext w:val="0"/>
              <w:pageBreakBefore w:val="0"/>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注：以上1-3条材料投标时须按每条要求提供材料外，同时须提供以上人员近3个月以来任意1个月在投标人单位缴纳社保的相关证明材料，不提供或提供不全的不得分，本项投标人提供的所有材料均须加盖投标人公章。</w:t>
            </w:r>
            <w:r/>
          </w:p>
        </w:tc>
      </w:tr>
      <w:tr>
        <w:trPr>
          <w:jc w:val="center"/>
          <w:trHeight w:val="615"/>
        </w:trPr>
        <w:tc>
          <w:tcPr>
            <w:tcW w:w="1224"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实施方案 （60分）</w:t>
            </w:r>
            <w:r/>
          </w:p>
        </w:tc>
        <w:tc>
          <w:tcPr>
            <w:tcW w:w="11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服务理念（8分）</w:t>
            </w:r>
            <w:r/>
          </w:p>
        </w:tc>
        <w:tc>
          <w:tcPr>
            <w:tcW w:w="7232"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根据投标人服务方案中对项目现状、背景、需求分析和项目实施的必要性的理解程度进行评审。分析科学合理、理解全面准确、内容完整详实且优于项目需求的得8分；分析有理有据、理解准确、内容全面，满足项目需求的得7分；内容不全面或存在缺陷的得6分。未提供本项内容的不得分。</w:t>
            </w:r>
            <w:r/>
          </w:p>
        </w:tc>
      </w:tr>
      <w:tr>
        <w:trPr>
          <w:jc w:val="center"/>
          <w:trHeight w:val="453"/>
        </w:trPr>
        <w:tc>
          <w:tcPr>
            <w:tcW w:w="1224"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1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管理制度</w:t>
            </w:r>
            <w:r>
              <w:rPr>
                <w:rFonts w:hint="eastAsia" w:ascii="宋体" w:hAnsi="宋体" w:eastAsia="宋体" w:cs="宋体"/>
                <w:color w:val="auto"/>
                <w:sz w:val="24"/>
                <w:szCs w:val="24"/>
                <w:lang w:val="zh-CN"/>
              </w:rPr>
              <w:t xml:space="preserve">（8分）</w:t>
            </w:r>
            <w:r/>
          </w:p>
        </w:tc>
        <w:tc>
          <w:tcPr>
            <w:tcW w:w="7232"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根据投标人实施方案中各项管理制度机制进行评审，如《工作人员职责》、《交接班制度》、《服务队伍例会制度》、《突发事件处置预案》、《队伍培训管理方案》、《队伍绩效考核管理》、《服务人员考核管理制度》、《安全管理制度》等。内容完整详实、科学合理、可操作性强且优于项目需求的得8分；内容全面，满足项目需求的得7分；内容不全面或存在缺陷的得6分。未提供本项内容的不得分。</w:t>
            </w:r>
            <w:r/>
          </w:p>
        </w:tc>
      </w:tr>
      <w:tr>
        <w:trPr>
          <w:jc w:val="center"/>
          <w:trHeight w:val="1491"/>
        </w:trPr>
        <w:tc>
          <w:tcPr>
            <w:tcW w:w="1224"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1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服务实施方案（</w:t>
            </w:r>
            <w:r>
              <w:rPr>
                <w:rFonts w:hint="eastAsia" w:ascii="宋体" w:hAnsi="宋体" w:eastAsia="宋体" w:cs="宋体"/>
                <w:color w:val="auto"/>
                <w:sz w:val="24"/>
                <w:szCs w:val="24"/>
                <w:lang w:val="zh-CN"/>
              </w:rPr>
              <w:t xml:space="preserve">9分）</w:t>
            </w:r>
            <w:r/>
          </w:p>
        </w:tc>
        <w:tc>
          <w:tcPr>
            <w:tcW w:w="7232"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根据投标人实施方案中具体的实施方案、方法、过程等进行评审。内容完整详实、科学合理，可操作性强且优于项目需求的得9分；内容全面，可操作性略有欠缺，满足项目需求的得8分；内容不全面或存在缺陷的得7分。未提供本项内容的不得分。</w:t>
            </w:r>
            <w:r/>
          </w:p>
        </w:tc>
      </w:tr>
      <w:tr>
        <w:trPr>
          <w:jc w:val="center"/>
          <w:trHeight w:val="1613"/>
        </w:trPr>
        <w:tc>
          <w:tcPr>
            <w:tcW w:w="1224"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1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组织机构</w:t>
            </w:r>
            <w:r>
              <w:rPr>
                <w:rFonts w:hint="eastAsia" w:ascii="宋体" w:hAnsi="宋体" w:eastAsia="宋体" w:cs="宋体"/>
                <w:color w:val="auto"/>
                <w:sz w:val="24"/>
                <w:szCs w:val="24"/>
                <w:lang w:val="zh-CN"/>
              </w:rPr>
              <w:t xml:space="preserve">（9分）</w:t>
            </w:r>
            <w:r/>
          </w:p>
        </w:tc>
        <w:tc>
          <w:tcPr>
            <w:tcW w:w="7232"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根据投标人实施方案中针对本项目的采购需求、实际情况和工作特点制定的管理服务组织机构设置、运作流程、激励机制、监督机制进行评审。内容完整详实、科学合理，可操作性强且优于项目需求的得9分；内容全面，满足项目需求的得8分；内容不全面或存在缺陷的得7分。未提供本项内容的不得分。</w:t>
            </w:r>
            <w:r/>
          </w:p>
        </w:tc>
      </w:tr>
      <w:tr>
        <w:trPr>
          <w:jc w:val="center"/>
          <w:trHeight w:val="1902"/>
        </w:trPr>
        <w:tc>
          <w:tcPr>
            <w:tcW w:w="1224"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1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保障措施</w:t>
            </w:r>
            <w:r>
              <w:rPr>
                <w:rFonts w:hint="eastAsia" w:ascii="宋体" w:hAnsi="宋体" w:eastAsia="宋体" w:cs="宋体"/>
                <w:color w:val="auto"/>
                <w:sz w:val="24"/>
                <w:szCs w:val="24"/>
                <w:lang w:val="zh-CN"/>
              </w:rPr>
              <w:t xml:space="preserve">（9分）</w:t>
            </w:r>
            <w:r/>
          </w:p>
        </w:tc>
        <w:tc>
          <w:tcPr>
            <w:tcW w:w="7232"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评委根据投标人实施方案中针对本项目的人员保障措施、质量保障措施、安全保障措施等进行评审。内容完整详实、科学合理，可操作性强、具有人脸识别考勤APP小程序</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需在方案中详细说明APP的来源</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并附相应证明材、操作方法、功能演示说明</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且优于项目需求的得9分；内容全面，满足项目需求的得8分；内容不全面或存在缺陷的得7分。未提供本项内容的不得分。</w:t>
            </w:r>
            <w:r/>
          </w:p>
        </w:tc>
      </w:tr>
      <w:tr>
        <w:trPr>
          <w:jc w:val="center"/>
          <w:trHeight w:val="1487"/>
        </w:trPr>
        <w:tc>
          <w:tcPr>
            <w:tcW w:w="1224"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1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应急预案</w:t>
            </w:r>
            <w:r>
              <w:rPr>
                <w:rFonts w:hint="eastAsia" w:ascii="宋体" w:hAnsi="宋体" w:eastAsia="宋体" w:cs="宋体"/>
                <w:color w:val="auto"/>
                <w:sz w:val="24"/>
                <w:szCs w:val="24"/>
                <w:lang w:val="zh-CN"/>
              </w:rPr>
              <w:t xml:space="preserve">（9分）</w:t>
            </w:r>
            <w:r/>
          </w:p>
        </w:tc>
        <w:tc>
          <w:tcPr>
            <w:tcW w:w="7232"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评委根据投标人实施方案中，在发生</w:t>
            </w:r>
            <w:r>
              <w:rPr>
                <w:rFonts w:hint="eastAsia" w:ascii="宋体" w:hAnsi="宋体" w:cs="宋体"/>
                <w:color w:val="auto"/>
                <w:sz w:val="24"/>
                <w:szCs w:val="24"/>
                <w:lang w:val="en-US" w:eastAsia="zh-CN"/>
              </w:rPr>
              <w:t xml:space="preserve">各类</w:t>
            </w:r>
            <w:r>
              <w:rPr>
                <w:rFonts w:hint="eastAsia" w:ascii="宋体" w:hAnsi="宋体" w:eastAsia="宋体" w:cs="宋体"/>
                <w:color w:val="auto"/>
                <w:sz w:val="24"/>
                <w:szCs w:val="24"/>
              </w:rPr>
              <w:t xml:space="preserve">突发事件时，提供的应急预案的及时性、合理性、科学性、</w:t>
            </w:r>
            <w:r>
              <w:rPr>
                <w:rFonts w:hint="eastAsia" w:ascii="宋体" w:hAnsi="宋体" w:cs="宋体"/>
                <w:color w:val="auto"/>
                <w:sz w:val="24"/>
                <w:szCs w:val="24"/>
                <w:lang w:val="en-US" w:eastAsia="zh-CN"/>
              </w:rPr>
              <w:t xml:space="preserve">质量</w:t>
            </w:r>
            <w:r>
              <w:rPr>
                <w:rFonts w:hint="eastAsia" w:ascii="宋体" w:hAnsi="宋体" w:eastAsia="宋体" w:cs="宋体"/>
                <w:color w:val="auto"/>
                <w:sz w:val="24"/>
                <w:szCs w:val="24"/>
              </w:rPr>
              <w:t xml:space="preserve">保证及可操作性进行评审。内容完整详实、科学合理，可操作性强且优于项目需求的得9分；内容全面满足项目需求的得8分；内容不全面或存在缺陷的得7分。未提供本项内容的不得分。</w:t>
            </w:r>
            <w:r/>
          </w:p>
        </w:tc>
      </w:tr>
      <w:tr>
        <w:trPr>
          <w:jc w:val="center"/>
          <w:trHeight w:val="1210"/>
        </w:trPr>
        <w:tc>
          <w:tcPr>
            <w:tcW w:w="1224"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1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合理化建议（8分）</w:t>
            </w:r>
            <w:r/>
          </w:p>
        </w:tc>
        <w:tc>
          <w:tcPr>
            <w:tcW w:w="7232"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评委根据投标人实施方案中，针对本项目特殊性和难点进行分析并提出措施及合理化建议情况进行评审。内容科学合理，可操作性强且符合项目需求的得8分；内容全面，满足项目需求的得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分；内容不全面或存在缺陷的得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分。未提供本项内容的不得分。</w:t>
            </w:r>
            <w:r/>
          </w:p>
        </w:tc>
      </w:tr>
    </w:tbl>
    <w:p>
      <w:pPr>
        <w:ind w:left="0" w:right="0" w:firstLine="48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rPr>
          <w:rFonts w:hint="eastAsia" w:ascii="宋体" w:hAnsi="宋体" w:eastAsia="宋体" w:cs="宋体"/>
          <w:b/>
          <w:color w:val="auto"/>
          <w:sz w:val="36"/>
          <w:szCs w:val="36"/>
          <w:lang w:val="en-US" w:eastAsia="zh-CN" w:bidi="ar-SA"/>
        </w:rPr>
      </w:pPr>
      <w:r>
        <w:rPr>
          <w:rFonts w:hint="eastAsia" w:ascii="宋体" w:hAnsi="宋体" w:eastAsia="宋体" w:cs="宋体"/>
          <w:b/>
          <w:color w:val="auto"/>
          <w:sz w:val="36"/>
          <w:szCs w:val="36"/>
          <w:lang w:val="en-US" w:eastAsia="zh-CN" w:bidi="ar-SA"/>
        </w:rPr>
      </w:r>
      <w:r/>
    </w:p>
    <w:p>
      <w:pPr>
        <w:rPr>
          <w:rFonts w:hint="eastAsia" w:ascii="宋体" w:hAnsi="宋体" w:eastAsia="宋体" w:cs="宋体"/>
          <w:b/>
          <w:color w:val="auto"/>
          <w:sz w:val="36"/>
          <w:szCs w:val="36"/>
          <w:lang w:val="en-US" w:eastAsia="zh-CN" w:bidi="ar-SA"/>
        </w:rPr>
      </w:pPr>
      <w:r>
        <w:rPr>
          <w:rFonts w:hint="eastAsia" w:ascii="宋体" w:hAnsi="宋体" w:eastAsia="宋体" w:cs="宋体"/>
          <w:b/>
          <w:color w:val="auto"/>
          <w:sz w:val="36"/>
          <w:szCs w:val="36"/>
          <w:lang w:val="en-US" w:eastAsia="zh-CN" w:bidi="ar-SA"/>
        </w:rPr>
        <w:br w:type="page" w:clear="all"/>
      </w:r>
      <w:r/>
    </w:p>
    <w:p>
      <w:pPr>
        <w:pStyle w:val="997"/>
        <w:ind w:left="0" w:firstLine="0"/>
        <w:jc w:val="center"/>
        <w:rPr>
          <w:rFonts w:hint="eastAsia" w:ascii="宋体" w:hAnsi="宋体" w:eastAsia="宋体" w:cs="宋体"/>
          <w:b/>
          <w:color w:val="auto"/>
          <w:sz w:val="36"/>
          <w:szCs w:val="36"/>
          <w:lang w:val="en-US" w:eastAsia="zh-CN" w:bidi="ar-SA"/>
        </w:rPr>
      </w:pPr>
      <w:r>
        <w:rPr>
          <w:rFonts w:hint="eastAsia" w:ascii="宋体" w:hAnsi="宋体" w:eastAsia="宋体" w:cs="宋体"/>
          <w:b/>
          <w:color w:val="auto"/>
          <w:sz w:val="36"/>
          <w:szCs w:val="36"/>
          <w:lang w:val="en-US" w:eastAsia="zh-CN" w:bidi="ar-SA"/>
        </w:rPr>
        <w:t xml:space="preserve">第六章  投标文件格式</w:t>
      </w:r>
      <w:r/>
    </w:p>
    <w:p>
      <w:pPr>
        <w:jc w:val="cente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994"/>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99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99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99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99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99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994"/>
        <w:ind w:left="0" w:firstLine="108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994"/>
        <w:ind w:left="0" w:firstLine="108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99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投标人名称 ：</w:t>
      </w:r>
      <w:r>
        <w:rPr>
          <w:rFonts w:ascii="宋体" w:hAnsi="宋体" w:eastAsia="宋体" w:cs="宋体"/>
          <w:b/>
          <w:bCs/>
          <w:color w:val="auto"/>
          <w:sz w:val="36"/>
          <w:szCs w:val="36"/>
          <w:u w:val="single"/>
        </w:rPr>
        <w:t xml:space="preserve">        </w:t>
      </w:r>
      <w:r>
        <w:rPr>
          <w:rFonts w:hint="eastAsia" w:ascii="宋体" w:hAnsi="宋体" w:eastAsia="宋体" w:cs="宋体"/>
          <w:b/>
          <w:bCs/>
          <w:color w:val="auto"/>
          <w:sz w:val="36"/>
          <w:szCs w:val="36"/>
          <w:u w:val="single"/>
          <w:lang w:val="en-US" w:eastAsia="zh-CN"/>
        </w:rPr>
        <w:t xml:space="preserve">          </w:t>
      </w:r>
      <w:r>
        <w:rPr>
          <w:rFonts w:ascii="宋体" w:hAnsi="宋体" w:eastAsia="宋体" w:cs="宋体"/>
          <w:b/>
          <w:bCs/>
          <w:color w:val="auto"/>
          <w:sz w:val="36"/>
          <w:szCs w:val="36"/>
          <w:u w:val="single"/>
        </w:rPr>
        <w:t xml:space="preserve">  </w:t>
      </w:r>
      <w:r/>
    </w:p>
    <w:p>
      <w:pPr>
        <w:pStyle w:val="99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日   期 ：</w:t>
      </w:r>
      <w:r>
        <w:rPr>
          <w:rFonts w:ascii="宋体" w:hAnsi="宋体" w:eastAsia="宋体" w:cs="宋体"/>
          <w:b/>
          <w:bCs/>
          <w:color w:val="auto"/>
          <w:sz w:val="36"/>
          <w:szCs w:val="36"/>
          <w:u w:val="single"/>
        </w:rPr>
        <w:t xml:space="preserve">  </w:t>
      </w:r>
      <w:r>
        <w:rPr>
          <w:rFonts w:hint="eastAsia" w:ascii="宋体" w:hAnsi="宋体" w:eastAsia="宋体" w:cs="宋体"/>
          <w:b/>
          <w:bCs/>
          <w:color w:val="auto"/>
          <w:sz w:val="36"/>
          <w:szCs w:val="36"/>
          <w:u w:val="single"/>
          <w:lang w:val="en-US" w:eastAsia="zh-CN"/>
        </w:rPr>
        <w:t xml:space="preserve">                  </w:t>
      </w:r>
      <w:r>
        <w:rPr>
          <w:rFonts w:ascii="宋体" w:hAnsi="宋体" w:eastAsia="宋体" w:cs="宋体"/>
          <w:b/>
          <w:bCs/>
          <w:color w:val="auto"/>
          <w:sz w:val="36"/>
          <w:szCs w:val="36"/>
          <w:u w:val="single"/>
        </w:rPr>
        <w:t xml:space="preserve">    </w:t>
      </w:r>
      <w:r/>
    </w:p>
    <w:p>
      <w:pPr>
        <w:jc w:val="cente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投标文件目录</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480"/>
        <w:jc w:val="both"/>
        <w:keepLines w:val="0"/>
        <w:keepNext w:val="0"/>
        <w:pageBreakBefore w:val="0"/>
        <w:spacing w:line="50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一、法人或者其他组织的营业执照等证明文件，自然人的身份证明</w:t>
      </w:r>
      <w:r/>
    </w:p>
    <w:p>
      <w:pPr>
        <w:ind w:left="0" w:right="0" w:firstLine="480"/>
        <w:keepLines w:val="0"/>
        <w:keepNext w:val="0"/>
        <w:pageBreakBefore w:val="0"/>
        <w:spacing w:line="50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二、上一年度的财务状况报表（至少提供资产负债表、利润表、现金流量表，</w:t>
      </w:r>
      <w:r/>
    </w:p>
    <w:p>
      <w:pPr>
        <w:ind w:left="0" w:right="0" w:firstLine="0"/>
        <w:jc w:val="both"/>
        <w:keepLines w:val="0"/>
        <w:keepNext w:val="0"/>
        <w:pageBreakBefore w:val="0"/>
        <w:spacing w:line="50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投标人成立不满一年无需提供）</w:t>
      </w:r>
      <w:r/>
    </w:p>
    <w:p>
      <w:pPr>
        <w:ind w:left="0" w:right="0" w:firstLine="480"/>
        <w:jc w:val="both"/>
        <w:keepLines w:val="0"/>
        <w:keepNext w:val="0"/>
        <w:pageBreakBefore w:val="0"/>
        <w:spacing w:line="50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三、具备履行合同所必需的设备和专业技术能力的书面声明</w:t>
      </w:r>
      <w:r/>
    </w:p>
    <w:p>
      <w:pPr>
        <w:ind w:left="0" w:right="0" w:firstLine="480"/>
        <w:jc w:val="both"/>
        <w:keepLines w:val="0"/>
        <w:keepNext w:val="0"/>
        <w:pageBreakBefore w:val="0"/>
        <w:spacing w:line="50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keepLines w:val="0"/>
        <w:keepNext w:val="0"/>
        <w:pageBreakBefore w:val="0"/>
        <w:spacing w:line="50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五、参加政府采购活动前 3 年内在经营活动中没有重大违法记录的书面声明</w:t>
      </w:r>
      <w:r/>
    </w:p>
    <w:p>
      <w:pPr>
        <w:ind w:left="0" w:right="0" w:firstLine="480"/>
        <w:jc w:val="both"/>
        <w:keepLines w:val="0"/>
        <w:keepNext w:val="0"/>
        <w:pageBreakBefore w:val="0"/>
        <w:spacing w:line="500" w:lineRule="exact"/>
        <w:widowControl w:val="off"/>
        <w:rPr>
          <w:rFonts w:ascii="宋体" w:hAnsi="宋体" w:eastAsia="宋体" w:cs="宋体"/>
          <w:i/>
          <w:iCs/>
          <w:color w:val="auto"/>
          <w:sz w:val="24"/>
          <w:szCs w:val="30"/>
          <w:u w:val="singl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i/>
          <w:iCs/>
          <w:color w:val="auto"/>
          <w:sz w:val="24"/>
          <w:szCs w:val="30"/>
          <w:u w:val="single"/>
          <w:lang w:val="en-US" w:eastAsia="zh-CN" w:bidi="ar-SA"/>
        </w:rPr>
        <w:t xml:space="preserve">六、特定资格要求的证明文件（如果本项目设置特定资格要求，则需要提供）</w:t>
      </w:r>
      <w:r/>
    </w:p>
    <w:p>
      <w:pPr>
        <w:ind w:left="0" w:right="0" w:firstLine="480"/>
        <w:jc w:val="both"/>
        <w:keepLines w:val="0"/>
        <w:keepNext w:val="0"/>
        <w:pageBreakBefore w:val="0"/>
        <w:spacing w:line="50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七、法人授权书</w:t>
      </w:r>
      <w:r/>
    </w:p>
    <w:p>
      <w:pPr>
        <w:ind w:left="0" w:right="0" w:firstLine="480"/>
        <w:jc w:val="both"/>
        <w:keepLines w:val="0"/>
        <w:keepNext w:val="0"/>
        <w:pageBreakBefore w:val="0"/>
        <w:spacing w:line="50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八、投标函</w:t>
      </w:r>
      <w:r/>
    </w:p>
    <w:p>
      <w:pPr>
        <w:ind w:left="0" w:right="0" w:firstLine="480"/>
        <w:jc w:val="both"/>
        <w:keepLines w:val="0"/>
        <w:keepNext w:val="0"/>
        <w:pageBreakBefore w:val="0"/>
        <w:spacing w:line="500" w:lineRule="exact"/>
        <w:widowControl w:val="off"/>
        <w:rPr>
          <w:rFonts w:ascii="宋体" w:hAnsi="宋体" w:eastAsia="宋体" w:cs="宋体"/>
          <w:i/>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九、小微企业声明函</w:t>
      </w:r>
      <w:r/>
    </w:p>
    <w:p>
      <w:pPr>
        <w:ind w:left="0" w:right="0" w:firstLine="480"/>
        <w:jc w:val="both"/>
        <w:keepLines w:val="0"/>
        <w:keepNext w:val="0"/>
        <w:pageBreakBefore w:val="0"/>
        <w:spacing w:line="500" w:lineRule="exac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十、残疾人福利性单位声明函</w:t>
      </w:r>
      <w:r/>
    </w:p>
    <w:p>
      <w:pPr>
        <w:ind w:left="0" w:right="0" w:firstLine="480"/>
        <w:jc w:val="both"/>
        <w:keepLines w:val="0"/>
        <w:keepNext w:val="0"/>
        <w:pageBreakBefore w:val="0"/>
        <w:spacing w:line="50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十一、</w:t>
      </w:r>
      <w:r>
        <w:rPr>
          <w:rFonts w:hint="eastAsia" w:ascii="宋体" w:hAnsi="宋体" w:eastAsia="宋体" w:cs="宋体"/>
          <w:color w:val="auto"/>
          <w:sz w:val="24"/>
        </w:rPr>
        <w:t xml:space="preserve">关于符合本国产品标准的声明函</w:t>
      </w:r>
      <w:r/>
    </w:p>
    <w:p>
      <w:pPr>
        <w:ind w:left="0" w:right="0" w:firstLine="480"/>
        <w:jc w:val="both"/>
        <w:keepLines w:val="0"/>
        <w:keepNext w:val="0"/>
        <w:pageBreakBefore w:val="0"/>
        <w:spacing w:line="500" w:lineRule="exact"/>
        <w:widowControl w:val="off"/>
        <w:rPr>
          <w:i/>
          <w:iCs/>
          <w:color w:val="auto"/>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auto"/>
          <w:sz w:val="24"/>
          <w:u w:val="single"/>
        </w:rPr>
        <w:t xml:space="preserve">十</w:t>
      </w:r>
      <w:r>
        <w:rPr>
          <w:rFonts w:hint="eastAsia" w:ascii="宋体" w:hAnsi="宋体" w:cs="宋体"/>
          <w:i/>
          <w:iCs/>
          <w:color w:val="auto"/>
          <w:sz w:val="24"/>
          <w:u w:val="single"/>
          <w:lang w:val="en-US" w:eastAsia="zh-CN"/>
        </w:rPr>
        <w:t xml:space="preserve">二</w:t>
      </w:r>
      <w:r>
        <w:rPr>
          <w:rFonts w:ascii="宋体" w:hAnsi="宋体" w:eastAsia="宋体" w:cs="宋体"/>
          <w:i/>
          <w:iCs/>
          <w:color w:val="auto"/>
          <w:sz w:val="24"/>
          <w:u w:val="single"/>
        </w:rPr>
        <w:t xml:space="preserve">、投入本项目服务人员一览表</w:t>
      </w:r>
      <w:r/>
    </w:p>
    <w:p>
      <w:pPr>
        <w:ind w:left="0" w:right="0" w:firstLine="480"/>
        <w:jc w:val="both"/>
        <w:keepLines w:val="0"/>
        <w:keepNext w:val="0"/>
        <w:pageBreakBefore w:val="0"/>
        <w:spacing w:line="500" w:lineRule="exact"/>
        <w:widowControl w:val="off"/>
        <w:rPr>
          <w:i/>
          <w:iCs/>
          <w:color w:val="auto"/>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auto"/>
          <w:sz w:val="24"/>
          <w:u w:val="single"/>
        </w:rPr>
        <w:t xml:space="preserve">十</w:t>
      </w:r>
      <w:r>
        <w:rPr>
          <w:rFonts w:hint="eastAsia" w:ascii="宋体" w:hAnsi="宋体" w:cs="宋体"/>
          <w:i/>
          <w:iCs/>
          <w:color w:val="auto"/>
          <w:sz w:val="24"/>
          <w:u w:val="single"/>
          <w:lang w:val="en-US" w:eastAsia="zh-CN"/>
        </w:rPr>
        <w:t xml:space="preserve">三</w:t>
      </w:r>
      <w:r>
        <w:rPr>
          <w:rFonts w:ascii="宋体" w:hAnsi="宋体" w:eastAsia="宋体" w:cs="宋体"/>
          <w:i/>
          <w:iCs/>
          <w:color w:val="auto"/>
          <w:sz w:val="24"/>
          <w:u w:val="single"/>
        </w:rPr>
        <w:t xml:space="preserve">、投标分项报价表</w:t>
      </w:r>
      <w:r/>
    </w:p>
    <w:p>
      <w:pPr>
        <w:ind w:left="0" w:right="0" w:firstLine="480"/>
        <w:jc w:val="both"/>
        <w:keepLines w:val="0"/>
        <w:keepNext w:val="0"/>
        <w:pageBreakBefore w:val="0"/>
        <w:spacing w:line="50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十</w:t>
      </w:r>
      <w:r>
        <w:rPr>
          <w:rFonts w:hint="eastAsia" w:ascii="宋体" w:hAnsi="宋体" w:cs="宋体"/>
          <w:i/>
          <w:color w:val="auto"/>
          <w:sz w:val="24"/>
          <w:u w:val="single"/>
          <w:lang w:val="en-US" w:eastAsia="zh-CN"/>
        </w:rPr>
        <w:t xml:space="preserve">四</w:t>
      </w:r>
      <w:r>
        <w:rPr>
          <w:rFonts w:ascii="宋体" w:hAnsi="宋体" w:eastAsia="宋体" w:cs="宋体"/>
          <w:i/>
          <w:color w:val="auto"/>
          <w:sz w:val="24"/>
          <w:u w:val="single"/>
        </w:rPr>
        <w:t xml:space="preserve">、开标一览表</w:t>
      </w:r>
      <w:r/>
    </w:p>
    <w:p>
      <w:pPr>
        <w:pStyle w:val="996"/>
        <w:ind w:left="0" w:firstLine="560"/>
        <w:keepLines w:val="0"/>
        <w:keepNext w:val="0"/>
        <w:pageBreakBefore w:val="0"/>
        <w:spacing w:line="500" w:lineRule="exact"/>
        <w:widowControl w:val="off"/>
        <w:rPr>
          <w:rFonts w:hint="eastAsia" w:ascii="宋体" w:hAnsi="宋体" w:eastAsia="宋体" w:cs="宋体"/>
          <w:i/>
          <w:iCs/>
          <w:color w:val="auto"/>
          <w:sz w:val="28"/>
          <w:szCs w:val="28"/>
          <w:u w:val="single"/>
        </w:rPr>
      </w:pPr>
      <w:r>
        <w:rPr>
          <w:rFonts w:hint="eastAsia" w:ascii="宋体" w:hAnsi="宋体" w:eastAsia="宋体" w:cs="宋体"/>
          <w:i/>
          <w:iCs/>
          <w:color w:val="auto"/>
          <w:sz w:val="24"/>
          <w:u w:val="single"/>
          <w:lang w:val="en-US" w:eastAsia="zh-CN"/>
        </w:rPr>
        <w:t xml:space="preserve">十五</w:t>
      </w:r>
      <w:r>
        <w:rPr>
          <w:rFonts w:ascii="宋体" w:hAnsi="宋体" w:eastAsia="宋体" w:cs="宋体"/>
          <w:i/>
          <w:iCs/>
          <w:color w:val="auto"/>
          <w:sz w:val="24"/>
          <w:u w:val="single"/>
        </w:rPr>
        <w:t xml:space="preserve">、盐都区政府采购事前信用承诺书</w:t>
      </w:r>
      <w:r/>
    </w:p>
    <w:p>
      <w:pPr>
        <w:ind w:firstLine="560"/>
        <w:spacing w:line="66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660" w:lineRule="exact"/>
        <w:rPr>
          <w:rFonts w:hint="eastAsia" w:ascii="宋体" w:hAnsi="宋体" w:eastAsia="宋体" w:cs="宋体"/>
          <w:color w:val="auto"/>
          <w:sz w:val="28"/>
          <w:szCs w:val="28"/>
        </w:rPr>
      </w:pPr>
      <w:r>
        <w:rPr>
          <w:rFonts w:hint="eastAsia" w:ascii="宋体" w:hAnsi="宋体" w:eastAsia="宋体" w:cs="宋体"/>
          <w:color w:val="auto"/>
          <w:sz w:val="28"/>
          <w:szCs w:val="28"/>
        </w:rPr>
      </w:r>
      <w:bookmarkEnd w:id="156"/>
      <w:r/>
      <w:bookmarkEnd w:id="157"/>
      <w:r/>
      <w:bookmarkEnd w:id="158"/>
      <w:r/>
      <w:r/>
    </w:p>
    <w:p>
      <w:pPr>
        <w:rPr>
          <w:rFonts w:ascii="黑体" w:hAnsi="黑体" w:eastAsia="黑体" w:cs="黑体"/>
          <w:i/>
          <w:color w:val="auto"/>
          <w:sz w:val="32"/>
          <w:u w:val="single"/>
        </w:rPr>
      </w:pPr>
      <w:r/>
      <w:bookmarkStart w:id="159" w:name="_Toc120614284"/>
      <w:r>
        <w:rPr>
          <w:rFonts w:ascii="黑体" w:hAnsi="黑体" w:eastAsia="黑体" w:cs="黑体"/>
          <w:i/>
          <w:color w:val="auto"/>
          <w:sz w:val="32"/>
          <w:u w:val="single"/>
        </w:rPr>
        <w:br w:type="page" w:clear="all"/>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一、法人或者其他组织的营业执照等证明文件，自然人的身份证明</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二、上一年度的财务状况报表</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投标人成立不满一年不需提供</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三、具备履行合同所必需的设备和专业技术能力的书面声明</w:t>
      </w:r>
      <w:r/>
    </w:p>
    <w:p>
      <w:pPr>
        <w:ind w:left="0" w:right="0" w:firstLine="492"/>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主要设备有：</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主要专业技术能力有：</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四、依法缴纳税收和社会保障资金的相关材料</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五、参加政府采购活动前 3 年内在经营活动中没有重大违法记录的书面声明</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rPr>
        <w:t xml:space="preserve">       声  明</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rPr>
          <w:rFonts w:ascii="宋体" w:hAnsi="宋体" w:eastAsia="宋体" w:cs="宋体"/>
          <w:color w:val="auto"/>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六、特定资格要求的证明文件</w:t>
      </w:r>
      <w:r/>
    </w:p>
    <w:p>
      <w:pPr>
        <w:ind w:left="0" w:right="0" w:firstLine="0"/>
        <w:jc w:val="both"/>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rPr>
          <w:rFonts w:hint="eastAsia" w:ascii="宋体" w:hAnsi="宋体" w:cs="宋体"/>
          <w:color w:val="auto"/>
          <w:sz w:val="24"/>
          <w:lang w:val="en-US" w:eastAsia="zh-CN"/>
        </w:rPr>
        <w:t xml:space="preserve">本项目无须提供</w:t>
      </w:r>
      <w:r>
        <w:rPr>
          <w:rFonts w:ascii="宋体" w:hAnsi="宋体" w:eastAsia="宋体" w:cs="宋体"/>
          <w:color w:val="auto"/>
          <w:sz w:val="24"/>
        </w:rPr>
        <w:t xml:space="preserve">。</w:t>
      </w:r>
      <w:r/>
    </w:p>
    <w:p>
      <w:pPr>
        <w:rPr>
          <w:rFonts w:ascii="宋体" w:hAnsi="宋体" w:eastAsia="宋体" w:cs="宋体"/>
          <w:color w:val="auto"/>
          <w:sz w:val="24"/>
        </w:rPr>
      </w:pPr>
      <w:r>
        <w:rPr>
          <w:rFonts w:ascii="宋体" w:hAnsi="宋体" w:eastAsia="宋体" w:cs="宋体"/>
          <w:color w:val="auto"/>
          <w:sz w:val="24"/>
        </w:rPr>
        <w:br w:type="page" w:clear="all"/>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七、法人授权书</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本授权书声明：</w:t>
      </w:r>
      <w:r>
        <w:rPr>
          <w:rFonts w:ascii="Times New Roman" w:hAnsi="Times New Roman" w:eastAsia="Times New Roman" w:cs="Times New Roman"/>
          <w:color w:val="auto"/>
          <w:sz w:val="24"/>
        </w:rPr>
        <w:t xml:space="preserve">____________</w:t>
      </w:r>
      <w:r>
        <w:rPr>
          <w:rFonts w:ascii="宋体" w:hAnsi="宋体" w:eastAsia="宋体" w:cs="宋体"/>
          <w:color w:val="auto"/>
          <w:sz w:val="24"/>
        </w:rPr>
        <w:t xml:space="preserve">（投标人名称）授权</w:t>
      </w:r>
      <w:r>
        <w:rPr>
          <w:rFonts w:ascii="Times New Roman" w:hAnsi="Times New Roman" w:eastAsia="Times New Roman" w:cs="Times New Roman"/>
          <w:color w:val="auto"/>
          <w:sz w:val="24"/>
        </w:rPr>
        <w:t xml:space="preserve">________________</w:t>
      </w:r>
      <w:r>
        <w:rPr>
          <w:rFonts w:ascii="宋体" w:hAnsi="宋体" w:eastAsia="宋体" w:cs="宋体"/>
          <w:color w:val="auto"/>
          <w:sz w:val="24"/>
        </w:rPr>
        <w:t xml:space="preserve">（被授权人的姓名）为我方就</w:t>
      </w:r>
      <w:r>
        <w:rPr>
          <w:rFonts w:hint="eastAsia" w:cs="Times New Roman"/>
          <w:color w:val="auto"/>
          <w:sz w:val="24"/>
          <w:lang w:eastAsia="zh-CN"/>
        </w:rPr>
        <w:t xml:space="preserve">JSZC-320903-YCJS-G2026-0001</w:t>
      </w:r>
      <w:r>
        <w:rPr>
          <w:rFonts w:ascii="宋体" w:hAnsi="宋体" w:eastAsia="宋体" w:cs="宋体"/>
          <w:color w:val="auto"/>
          <w:sz w:val="24"/>
        </w:rPr>
        <w:t xml:space="preserve">项目采购活动的合法代理人，以本单位名义全权处理一切与该项目采购有关的事务。</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本授权书于</w:t>
      </w:r>
      <w:r>
        <w:rPr>
          <w:rFonts w:ascii="Times New Roman" w:hAnsi="Times New Roman" w:eastAsia="Times New Roman" w:cs="Times New Roman"/>
          <w:color w:val="auto"/>
          <w:sz w:val="24"/>
        </w:rPr>
        <w:t xml:space="preserve">______</w:t>
      </w:r>
      <w:r>
        <w:rPr>
          <w:rFonts w:ascii="宋体" w:hAnsi="宋体" w:eastAsia="宋体" w:cs="宋体"/>
          <w:color w:val="auto"/>
          <w:sz w:val="24"/>
        </w:rPr>
        <w:t xml:space="preserve">年</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月</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日起生效，特此声明。</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 </w:t>
      </w: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被授权人身份证号码：</w:t>
      </w:r>
      <w:r>
        <w:rPr>
          <w:rFonts w:ascii="Times New Roman" w:hAnsi="Times New Roman" w:eastAsia="Times New Roman" w:cs="Times New Roman"/>
          <w:color w:val="auto"/>
          <w:sz w:val="24"/>
          <w:u w:val="single"/>
        </w:rPr>
        <w:t xml:space="preserve">                              </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 被授权人联系电话：（手机）</w:t>
      </w:r>
      <w:r>
        <w:rPr>
          <w:rFonts w:ascii="Times New Roman" w:hAnsi="Times New Roman" w:eastAsia="Times New Roman" w:cs="Times New Roman"/>
          <w:color w:val="auto"/>
          <w:sz w:val="24"/>
          <w:u w:val="single"/>
        </w:rPr>
        <w:t xml:space="preserve">                   </w:t>
      </w:r>
      <w:r/>
    </w:p>
    <w:p>
      <w:pPr>
        <w:ind w:left="0" w:right="0" w:firstLine="72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授权单位名称：</w:t>
      </w:r>
      <w:r>
        <w:rPr>
          <w:rFonts w:ascii="宋体" w:hAnsi="宋体" w:eastAsia="宋体" w:cs="宋体"/>
          <w:color w:val="auto"/>
          <w:sz w:val="24"/>
          <w:u w:val="single"/>
        </w:rPr>
        <w:t xml:space="preserve">（加盖</w:t>
      </w:r>
      <w:r>
        <w:rPr>
          <w:rFonts w:ascii="Times New Roman" w:hAnsi="Times New Roman" w:eastAsia="Times New Roman" w:cs="Times New Roman"/>
          <w:color w:val="auto"/>
          <w:sz w:val="24"/>
          <w:u w:val="single"/>
        </w:rPr>
        <w:t xml:space="preserve">CA</w:t>
      </w:r>
      <w:r>
        <w:rPr>
          <w:rFonts w:ascii="宋体" w:hAnsi="宋体" w:eastAsia="宋体" w:cs="宋体"/>
          <w:color w:val="auto"/>
          <w:sz w:val="24"/>
          <w:u w:val="single"/>
        </w:rPr>
        <w:t xml:space="preserve">电子公章）</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单位地址：</w:t>
      </w:r>
      <w:r>
        <w:rPr>
          <w:rFonts w:ascii="Times New Roman" w:hAnsi="Times New Roman" w:eastAsia="Times New Roman" w:cs="Times New Roman"/>
          <w:color w:val="auto"/>
          <w:sz w:val="24"/>
          <w:u w:val="single"/>
        </w:rPr>
        <w:t xml:space="preserve">                                         </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日期：</w:t>
      </w:r>
      <w:r>
        <w:rPr>
          <w:rFonts w:ascii="Times New Roman" w:hAnsi="Times New Roman" w:eastAsia="Times New Roman" w:cs="Times New Roman"/>
          <w:color w:val="auto"/>
          <w:sz w:val="24"/>
          <w:u w:val="single"/>
        </w:rPr>
        <w:t xml:space="preserve">                                         </w:t>
      </w:r>
      <w:r>
        <w:rPr>
          <w:rFonts w:ascii="宋体" w:hAnsi="宋体" w:eastAsia="宋体" w:cs="宋体"/>
          <w:color w:val="auto"/>
          <w:sz w:val="24"/>
          <w:u w:val="single"/>
        </w:rPr>
        <w:t xml:space="preserve">    </w:t>
      </w:r>
      <w:r/>
    </w:p>
    <w:p>
      <w:pPr>
        <w:ind w:left="0" w:right="0" w:firstLine="42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both"/>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firstLine="616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pStyle w:val="1056"/>
        <w:ind w:firstLine="1200"/>
        <w:spacing w:line="500" w:lineRule="exact"/>
        <w:shd w:val="clear" w:color="auto" w:fill="auto"/>
        <w:rPr>
          <w:rFonts w:hint="eastAsia" w:ascii="宋体" w:hAnsi="宋体" w:eastAsia="宋体" w:cs="宋体"/>
          <w:color w:val="auto"/>
        </w:rPr>
      </w:pPr>
      <w:r>
        <w:rPr>
          <w:rFonts w:hint="eastAsia" w:ascii="宋体" w:hAnsi="宋体" w:eastAsia="宋体" w:cs="宋体"/>
          <w:color w:val="auto"/>
        </w:rPr>
        <w:t xml:space="preserve"> </w:t>
      </w:r>
      <w:r/>
    </w:p>
    <w:p>
      <w:pPr>
        <w:ind w:firstLine="240"/>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bookmarkEnd w:id="159"/>
      <w:r/>
      <w:r/>
    </w:p>
    <w:p>
      <w:pPr>
        <w:ind w:left="0" w:right="0" w:firstLine="0"/>
        <w:jc w:val="center"/>
        <w:spacing w:before="240" w:after="240"/>
        <w:rPr>
          <w:rFonts w:ascii="黑体" w:hAnsi="黑体" w:eastAsia="黑体" w:cs="黑体"/>
          <w:i/>
          <w:color w:val="auto"/>
          <w:sz w:val="32"/>
          <w:u w:val="single"/>
        </w:rPr>
        <w:pBdr>
          <w:top w:val="none" w:color="000000" w:sz="0" w:space="0"/>
          <w:left w:val="none" w:color="000000" w:sz="0" w:space="0"/>
          <w:bottom w:val="none" w:color="000000" w:sz="0" w:space="0"/>
          <w:right w:val="none" w:color="000000" w:sz="0" w:space="0"/>
        </w:pBdr>
      </w:pPr>
      <w:r/>
      <w:bookmarkStart w:id="160" w:name="_Toc462564146"/>
      <w:r>
        <w:rPr>
          <w:rFonts w:ascii="黑体" w:hAnsi="黑体" w:eastAsia="黑体" w:cs="黑体"/>
          <w:i/>
          <w:color w:val="auto"/>
          <w:sz w:val="32"/>
          <w:u w:val="single"/>
        </w:rPr>
        <w:t xml:space="preserve">八、投标函</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致：</w:t>
      </w:r>
      <w:r>
        <w:rPr>
          <w:rFonts w:hint="eastAsia" w:ascii="宋体" w:hAnsi="宋体" w:eastAsia="宋体" w:cs="宋体"/>
          <w:color w:val="auto"/>
          <w:sz w:val="24"/>
        </w:rPr>
        <w:t xml:space="preserve">盐城市公安局盐都分局</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根据贵方的</w:t>
      </w:r>
      <w:r>
        <w:rPr>
          <w:rFonts w:hint="eastAsia" w:ascii="宋体" w:hAnsi="宋体" w:cs="宋体"/>
          <w:color w:val="auto"/>
          <w:sz w:val="24"/>
          <w:lang w:eastAsia="zh-CN"/>
        </w:rPr>
        <w:t xml:space="preserve">JSZC-320903-YCJS-G2026-0001</w:t>
      </w:r>
      <w:r>
        <w:rPr>
          <w:rFonts w:ascii="宋体" w:hAnsi="宋体" w:eastAsia="宋体" w:cs="宋体"/>
          <w:color w:val="auto"/>
          <w:sz w:val="24"/>
        </w:rPr>
        <w:t xml:space="preserve">号招标文件，正式授权下述签字人______(姓名)代表我方______________（投标人的名称），全权处理本次项目投标的有关事宜。</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据此函，__________签字人兹宣布同意如下：</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1.按招标文件规定的各项要求，向买方提供所需服务。</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2.我们完全理解贵方不一定将合同授予最低报价的投标人。</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3.我们已详细审核全部招标文件及其有效补充文件，我们知道必须放弃提出含糊不清或误解问题的权利。</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4.我们同意从规定的开标日期起遵循本投标文件，并在规定的投标有效期期满之前均具有约束力。</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5.同意向贵方提供贵方可能另外要求的与投标有关的任何证据或资料，并保证我方已提供和将要提供的文件是真实的、准确的。</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7.与本投标有关的正式通讯地址为：</w:t>
      </w:r>
      <w:r/>
    </w:p>
    <w:p>
      <w:pPr>
        <w:ind w:left="42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          址：</w:t>
      </w:r>
      <w:r/>
    </w:p>
    <w:p>
      <w:pPr>
        <w:ind w:left="42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邮          编：</w:t>
      </w:r>
      <w:r/>
    </w:p>
    <w:p>
      <w:pPr>
        <w:ind w:left="42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          话：</w:t>
      </w:r>
      <w:r/>
    </w:p>
    <w:p>
      <w:pPr>
        <w:ind w:left="42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传          真：</w:t>
      </w:r>
      <w:r/>
    </w:p>
    <w:p>
      <w:pPr>
        <w:ind w:left="42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投标人开户行：</w:t>
      </w:r>
      <w:r/>
    </w:p>
    <w:p>
      <w:pPr>
        <w:ind w:left="42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账          号： </w:t>
      </w:r>
      <w:r/>
    </w:p>
    <w:p>
      <w:pPr>
        <w:ind w:left="42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           期：________年____月____日</w:t>
      </w:r>
      <w:r/>
    </w:p>
    <w:p>
      <w:pPr>
        <w:ind w:left="0" w:right="0" w:firstLine="24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24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24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24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i/>
          <w:iCs/>
          <w:color w:val="auto"/>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color w:val="auto"/>
          <w:sz w:val="32"/>
          <w:u w:val="single"/>
        </w:rPr>
        <w:t xml:space="preserve">九、小微企业声明函（服务）（分包号：**）</w:t>
      </w:r>
      <w:r/>
    </w:p>
    <w:p>
      <w:pPr>
        <w:ind w:left="0" w:right="0" w:firstLine="36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盐城市公安局盐都分局</w:t>
      </w:r>
      <w:r>
        <w:rPr>
          <w:rFonts w:ascii="宋体" w:hAnsi="宋体" w:eastAsia="宋体" w:cs="宋体"/>
          <w:color w:val="auto"/>
          <w:sz w:val="24"/>
        </w:rPr>
        <w:t xml:space="preserve">采购编号为</w:t>
      </w:r>
      <w:r>
        <w:rPr>
          <w:rFonts w:hint="eastAsia" w:ascii="宋体" w:hAnsi="宋体" w:cs="宋体"/>
          <w:color w:val="auto"/>
          <w:sz w:val="24"/>
          <w:u w:val="single"/>
          <w:lang w:eastAsia="zh-CN"/>
        </w:rPr>
        <w:t xml:space="preserve">JSZC-320903-YCJS-G2026-0001</w:t>
      </w:r>
      <w:r>
        <w:rPr>
          <w:rFonts w:ascii="宋体" w:hAnsi="宋体" w:eastAsia="宋体" w:cs="宋体"/>
          <w:color w:val="auto"/>
          <w:sz w:val="24"/>
        </w:rPr>
        <w:t xml:space="preserve">，</w:t>
      </w:r>
      <w:r>
        <w:rPr>
          <w:rFonts w:hint="eastAsia" w:ascii="宋体" w:hAnsi="宋体" w:cs="宋体"/>
          <w:color w:val="auto"/>
          <w:sz w:val="24"/>
          <w:u w:val="single"/>
          <w:lang w:eastAsia="zh-CN"/>
        </w:rPr>
        <w:t xml:space="preserve">盐城市公安局盐都分局文明交通劝导员服务采购项目</w:t>
      </w:r>
      <w:r>
        <w:rPr>
          <w:rFonts w:ascii="宋体" w:hAnsi="宋体" w:eastAsia="宋体" w:cs="宋体"/>
          <w:color w:val="auto"/>
          <w:sz w:val="24"/>
          <w:u w:val="single"/>
        </w:rPr>
        <w:t xml:space="preserve">（项目名称）（分包号：**）</w:t>
      </w:r>
      <w:r>
        <w:rPr>
          <w:rFonts w:ascii="宋体" w:hAnsi="宋体" w:eastAsia="宋体" w:cs="宋体"/>
          <w:color w:val="auto"/>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的具体情况如下：</w:t>
      </w:r>
      <w:r/>
    </w:p>
    <w:p>
      <w:pPr>
        <w:ind w:left="0" w:right="0" w:firstLine="36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ascii="宋体" w:hAnsi="宋体" w:eastAsia="宋体" w:cs="宋体"/>
          <w:color w:val="auto"/>
          <w:sz w:val="24"/>
          <w:u w:val="single"/>
        </w:rPr>
        <w:t xml:space="preserve">（标的名称）</w:t>
      </w:r>
      <w:r>
        <w:rPr>
          <w:rFonts w:ascii="宋体" w:hAnsi="宋体" w:eastAsia="宋体" w:cs="宋体"/>
          <w:i/>
          <w:color w:val="auto"/>
          <w:sz w:val="24"/>
        </w:rPr>
        <w:t xml:space="preserve">，</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color w:val="auto"/>
          <w:sz w:val="24"/>
        </w:rPr>
        <w:t xml:space="preserve">行业；承接企业为</w:t>
      </w:r>
      <w:r>
        <w:rPr>
          <w:rFonts w:ascii="宋体" w:hAnsi="宋体" w:eastAsia="宋体" w:cs="宋体"/>
          <w:color w:val="auto"/>
          <w:sz w:val="24"/>
          <w:u w:val="single"/>
        </w:rPr>
        <w:t xml:space="preserve">（企业名称）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w:t>
      </w:r>
      <w:r>
        <w:rPr>
          <w:rFonts w:ascii="宋体" w:hAnsi="宋体" w:eastAsia="宋体" w:cs="宋体"/>
          <w:color w:val="auto"/>
          <w:sz w:val="24"/>
          <w:vertAlign w:val="superscript"/>
        </w:rPr>
        <w:t xml:space="preserve">1</w:t>
      </w:r>
      <w:r>
        <w:rPr>
          <w:rFonts w:ascii="宋体" w:hAnsi="宋体" w:eastAsia="宋体" w:cs="宋体"/>
          <w:color w:val="auto"/>
          <w:sz w:val="24"/>
        </w:rPr>
        <w:t xml:space="preserve">，属于</w:t>
      </w:r>
      <w:r>
        <w:rPr>
          <w:rFonts w:ascii="宋体" w:hAnsi="宋体" w:eastAsia="宋体" w:cs="宋体"/>
          <w:color w:val="auto"/>
          <w:sz w:val="24"/>
          <w:u w:val="single"/>
        </w:rPr>
        <w:t xml:space="preserve">（小型企业、微型企业）；</w:t>
      </w:r>
      <w:r/>
    </w:p>
    <w:p>
      <w:pPr>
        <w:ind w:left="0" w:right="0" w:firstLine="36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ascii="宋体" w:hAnsi="宋体" w:eastAsia="宋体" w:cs="宋体"/>
          <w:color w:val="auto"/>
          <w:sz w:val="24"/>
          <w:u w:val="single"/>
        </w:rPr>
        <w:t xml:space="preserve">（标的名称）</w:t>
      </w:r>
      <w:r>
        <w:rPr>
          <w:rFonts w:ascii="宋体" w:hAnsi="宋体" w:eastAsia="宋体" w:cs="宋体"/>
          <w:i/>
          <w:color w:val="auto"/>
          <w:sz w:val="24"/>
        </w:rPr>
        <w:t xml:space="preserve">，</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color w:val="auto"/>
          <w:sz w:val="24"/>
        </w:rPr>
        <w:t xml:space="preserve">行业；承接企业为</w:t>
      </w:r>
      <w:r>
        <w:rPr>
          <w:rFonts w:ascii="宋体" w:hAnsi="宋体" w:eastAsia="宋体" w:cs="宋体"/>
          <w:color w:val="auto"/>
          <w:sz w:val="24"/>
          <w:u w:val="single"/>
        </w:rPr>
        <w:t xml:space="preserve">（企业名称）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w:t>
      </w:r>
      <w:r>
        <w:rPr>
          <w:rFonts w:ascii="宋体" w:hAnsi="宋体" w:eastAsia="宋体" w:cs="宋体"/>
          <w:color w:val="auto"/>
          <w:sz w:val="24"/>
          <w:vertAlign w:val="superscript"/>
        </w:rPr>
        <w:t xml:space="preserve">1</w:t>
      </w:r>
      <w:r>
        <w:rPr>
          <w:rFonts w:ascii="宋体" w:hAnsi="宋体" w:eastAsia="宋体" w:cs="宋体"/>
          <w:color w:val="auto"/>
          <w:sz w:val="24"/>
        </w:rPr>
        <w:t xml:space="preserve">，属于</w:t>
      </w:r>
      <w:r>
        <w:rPr>
          <w:rFonts w:ascii="宋体" w:hAnsi="宋体" w:eastAsia="宋体" w:cs="宋体"/>
          <w:color w:val="auto"/>
          <w:sz w:val="24"/>
          <w:u w:val="single"/>
        </w:rPr>
        <w:t xml:space="preserve">（小型企业、微型企业）；</w:t>
      </w:r>
      <w:r/>
    </w:p>
    <w:p>
      <w:pPr>
        <w:ind w:left="0" w:right="0" w:firstLine="36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p>
      <w:pPr>
        <w:ind w:left="0" w:right="0" w:firstLine="36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以上企业，不属于大企业的分支机构，不存在控股股东为大企业的情形，也不存在与大企业的负责人为同一人的情形。</w:t>
      </w:r>
      <w:r/>
    </w:p>
    <w:p>
      <w:pPr>
        <w:ind w:left="0" w:right="0" w:firstLine="36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本企业对上述声明内容的真实性负责。如有虚假，将依法承担相应责任</w:t>
      </w:r>
      <w:r/>
    </w:p>
    <w:p>
      <w:pPr>
        <w:ind w:left="0" w:right="72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180" w:firstLine="36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企业名称（加盖CA电子公章）：</w:t>
      </w:r>
      <w:r/>
    </w:p>
    <w:p>
      <w:pPr>
        <w:ind w:left="0" w:right="480" w:firstLine="6648"/>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  期：</w:t>
      </w:r>
      <w:r/>
    </w:p>
    <w:p>
      <w:pPr>
        <w:ind w:left="0" w:right="0" w:firstLine="24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备注1：从业人员、营业收入、资产总额填报上一年度数据，无上一年度数据的新成立企业可不填报。</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备注2：供应商如不提供此声明函，价格将不做相应扣除（如项目全面面向中小企业，则资格审查不通过）。</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rPr>
          <w:rFonts w:ascii="黑体" w:hAnsi="黑体" w:eastAsia="黑体" w:cs="黑体"/>
          <w:b/>
          <w:color w:val="auto"/>
          <w:sz w:val="32"/>
        </w:rPr>
        <w:t xml:space="preserve">十、残疾人福利性单位声明函（分包号：**）</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auto"/>
          <w:sz w:val="24"/>
          <w:u w:val="single"/>
        </w:rPr>
        <w:t xml:space="preserve">       </w:t>
      </w:r>
      <w:r>
        <w:rPr>
          <w:rFonts w:ascii="宋体" w:hAnsi="宋体" w:eastAsia="宋体" w:cs="宋体"/>
          <w:color w:val="auto"/>
          <w:sz w:val="24"/>
        </w:rPr>
        <w:t xml:space="preserve">项目（分包号：**）采购活动由本单位提供服务。</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本单位对上述声明的真实性负责。如有虚假，将依法承担相应责任。</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备注：1、供应商如不提供此声明函，价格将不做相应扣除（如项目全面面向中小企业，则资格审查不通过）。</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2、中标人为残疾人福利单位的，此声明函将随中标结果同时公告，接受社会监督</w:t>
      </w:r>
      <w:r/>
    </w:p>
    <w:p>
      <w:pPr>
        <w:ind w:left="0" w:right="0" w:firstLine="624"/>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1560" w:firstLine="624"/>
        <w:jc w:val="center"/>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t xml:space="preserve">             </w:t>
      </w:r>
      <w:r>
        <w:rPr>
          <w:rFonts w:ascii="宋体" w:hAnsi="宋体" w:eastAsia="宋体" w:cs="宋体"/>
          <w:color w:val="auto"/>
          <w:sz w:val="24"/>
        </w:rPr>
        <w:t xml:space="preserve">          供应商全称（加盖CA电子公章）：</w:t>
      </w:r>
      <w:r/>
    </w:p>
    <w:p>
      <w:pPr>
        <w:ind w:left="0" w:right="1560" w:firstLine="480"/>
        <w:jc w:val="cente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日  期：</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rFonts w:hint="eastAsia"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十</w:t>
      </w:r>
      <w:r>
        <w:rPr>
          <w:rFonts w:hint="eastAsia" w:ascii="黑体" w:hAnsi="黑体" w:eastAsia="黑体" w:cs="黑体"/>
          <w:b/>
          <w:color w:val="auto"/>
          <w:sz w:val="32"/>
          <w:lang w:val="en-US" w:eastAsia="zh-CN"/>
        </w:rPr>
        <w:t xml:space="preserve">一</w:t>
      </w:r>
      <w:r>
        <w:rPr>
          <w:rFonts w:ascii="黑体" w:hAnsi="黑体" w:eastAsia="黑体" w:cs="黑体"/>
          <w:b/>
          <w:color w:val="auto"/>
          <w:sz w:val="32"/>
        </w:rPr>
        <w:t xml:space="preserve">、</w:t>
      </w:r>
      <w:r>
        <w:rPr>
          <w:rFonts w:hint="eastAsia" w:ascii="黑体" w:hAnsi="黑体" w:eastAsia="黑体" w:cs="黑体"/>
          <w:b/>
          <w:color w:val="auto"/>
          <w:sz w:val="32"/>
        </w:rPr>
        <w:t xml:space="preserve">关于符合本国产品标准的声明函</w:t>
      </w:r>
      <w:r/>
    </w:p>
    <w:p>
      <w:pPr>
        <w:pStyle w:val="994"/>
        <w:ind w:left="0" w:firstLine="420"/>
        <w:jc w:val="both"/>
        <w:keepLines w:val="0"/>
        <w:keepNext w:val="0"/>
        <w:pageBreakBefore w:val="0"/>
        <w:spacing w:before="0" w:beforeAutospacing="0" w:after="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4"/>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994"/>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994"/>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994"/>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994"/>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994"/>
        <w:ind w:left="0" w:right="480" w:firstLine="5208"/>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994"/>
        <w:jc w:val="center"/>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  日         </w:t>
      </w:r>
      <w:r/>
    </w:p>
    <w:p>
      <w:pPr>
        <w:ind w:firstLine="480"/>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1.产品如有型号，请在“产品名称”栏一并填写。</w:t>
      </w:r>
      <w:r/>
    </w:p>
    <w:p>
      <w:pPr>
        <w:ind w:firstLine="480"/>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2.生产厂名与厂址应与生产厂营业执照载明的相关信息保持一致。</w:t>
      </w:r>
      <w:r/>
    </w:p>
    <w:p>
      <w:pPr>
        <w:ind w:firstLine="480"/>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3.该产品的中国境内生产的组件成本占比相关要求实施前，“规定比例”栏可不填，下同。</w:t>
      </w:r>
      <w:r/>
    </w:p>
    <w:p>
      <w:pPr>
        <w:ind w:firstLine="480"/>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4.该产品的关键组件要求实施前，“关键组件”栏可不填，下同。</w:t>
      </w:r>
      <w:r/>
    </w:p>
    <w:p>
      <w:pPr>
        <w:ind w:firstLine="480"/>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5.该产品的关键工序要求实施前，“关键工序”栏可不填，下同。</w:t>
      </w:r>
      <w:r/>
    </w:p>
    <w:p>
      <w:pPr>
        <w:ind w:firstLine="480"/>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6.用</w:t>
      </w:r>
      <w:r>
        <w:rPr>
          <w:rFonts w:hint="eastAsia" w:ascii="宋体" w:hAnsi="宋体" w:eastAsia="宋体" w:cs="宋体"/>
          <w:color w:val="auto"/>
          <w:sz w:val="24"/>
          <w:lang w:val="en-US" w:eastAsia="zh-CN"/>
        </w:rPr>
        <w:t xml:space="preserve">横</w:t>
      </w:r>
      <w:r>
        <w:rPr>
          <w:rFonts w:hint="eastAsia" w:ascii="宋体" w:hAnsi="宋体" w:eastAsia="宋体" w:cs="宋体"/>
          <w:color w:val="auto"/>
          <w:sz w:val="24"/>
        </w:rPr>
        <w:t xml:space="preserve">线划除的地方无需填写。</w:t>
      </w:r>
      <w:r/>
    </w:p>
    <w:p>
      <w:pPr>
        <w:rPr>
          <w:rFonts w:hint="eastAsia" w:ascii="黑体" w:hAnsi="黑体" w:eastAsia="黑体" w:cs="黑体"/>
          <w:b/>
          <w:color w:val="auto"/>
          <w:sz w:val="32"/>
        </w:rPr>
      </w:pPr>
      <w:r>
        <w:rPr>
          <w:rFonts w:hint="eastAsia" w:ascii="黑体" w:hAnsi="黑体" w:eastAsia="黑体" w:cs="黑体"/>
          <w:b/>
          <w:color w:val="auto"/>
          <w:sz w:val="32"/>
        </w:rPr>
      </w:r>
      <w:r/>
    </w:p>
    <w:p>
      <w:pPr>
        <w:rPr>
          <w:rFonts w:ascii="黑体" w:hAnsi="黑体" w:eastAsia="黑体" w:cs="黑体"/>
          <w:b/>
          <w:i/>
          <w:color w:val="auto"/>
          <w:sz w:val="32"/>
          <w:u w:val="single"/>
        </w:rPr>
      </w:pPr>
      <w:r>
        <w:rPr>
          <w:rFonts w:ascii="黑体" w:hAnsi="黑体" w:eastAsia="黑体" w:cs="黑体"/>
          <w:b/>
          <w:i/>
          <w:color w:val="auto"/>
          <w:sz w:val="32"/>
          <w:u w:val="single"/>
        </w:rPr>
        <w:br w:type="page" w:clear="all"/>
      </w:r>
      <w:r/>
    </w:p>
    <w:p>
      <w:pPr>
        <w:ind w:left="0" w:right="0" w:firstLine="0"/>
        <w:jc w:val="center"/>
        <w:spacing w:before="240" w:after="240"/>
        <w:rPr>
          <w:rFonts w:ascii="黑体" w:hAnsi="黑体" w:eastAsia="黑体" w:cs="黑体"/>
          <w:b/>
          <w:i/>
          <w:color w:val="auto"/>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u w:val="single"/>
        </w:rPr>
        <w:t xml:space="preserve">十</w:t>
      </w:r>
      <w:r>
        <w:rPr>
          <w:rFonts w:hint="eastAsia" w:ascii="黑体" w:hAnsi="黑体" w:eastAsia="黑体" w:cs="黑体"/>
          <w:b/>
          <w:i/>
          <w:color w:val="auto"/>
          <w:sz w:val="32"/>
          <w:u w:val="single"/>
          <w:lang w:val="en-US" w:eastAsia="zh-CN"/>
        </w:rPr>
        <w:t xml:space="preserve">二</w:t>
      </w:r>
      <w:r>
        <w:rPr>
          <w:rFonts w:ascii="黑体" w:hAnsi="黑体" w:eastAsia="黑体" w:cs="黑体"/>
          <w:b/>
          <w:i/>
          <w:color w:val="auto"/>
          <w:sz w:val="32"/>
          <w:u w:val="single"/>
        </w:rPr>
        <w:t xml:space="preserve">、拟投入本项目服务人员一览表</w:t>
      </w:r>
      <w:r/>
    </w:p>
    <w:tbl>
      <w:tblPr>
        <w:tblStyle w:val="969"/>
        <w:tblW w:w="9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049"/>
        <w:gridCol w:w="919"/>
        <w:gridCol w:w="1086"/>
        <w:gridCol w:w="943"/>
        <w:gridCol w:w="1414"/>
        <w:gridCol w:w="3025"/>
      </w:tblGrid>
      <w:tr>
        <w:trPr>
          <w:trHeight w:val="743"/>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t xml:space="preserve">序号</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t xml:space="preserve">姓名</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t xml:space="preserve">性别</w:t>
            </w:r>
            <w:r/>
          </w:p>
        </w:tc>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t xml:space="preserve">出生</w:t>
            </w:r>
            <w:r/>
          </w:p>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t xml:space="preserve">学历</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t xml:space="preserve">技术职称</w:t>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t xml:space="preserve">在本项目拟任职务</w:t>
            </w:r>
            <w:r/>
          </w:p>
        </w:tc>
      </w:tr>
      <w:tr>
        <w:trPr>
          <w:trHeight w:val="1077"/>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hint="eastAsia"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978"/>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hint="eastAsia"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93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hint="eastAsia"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743"/>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hint="eastAsia"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941"/>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hint="eastAsia"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881"/>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hint="eastAsia" w:ascii="宋体" w:hAnsi="宋体" w:eastAsia="宋体" w:cs="宋体"/>
                <w:color w:val="auto"/>
                <w:sz w:val="24"/>
                <w:szCs w:val="21"/>
                <w:lang w:val="en-US" w:eastAsia="zh-CN"/>
              </w:rPr>
            </w:pPr>
            <w:r>
              <w:rPr>
                <w:rFonts w:hint="eastAsia" w:ascii="宋体" w:hAnsi="宋体" w:eastAsia="宋体" w:cs="宋体"/>
                <w:bCs/>
                <w:color w:val="auto"/>
                <w:szCs w:val="28"/>
                <w:lang w:eastAsia="zh-CN"/>
              </w:rPr>
              <w:t xml:space="preserve">……</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eastAsia="宋体" w:cs="宋体"/>
                <w:color w:val="auto"/>
                <w:sz w:val="24"/>
                <w:szCs w:val="21"/>
              </w:rPr>
            </w:pPr>
            <w:r>
              <w:rPr>
                <w:rFonts w:hint="eastAsia" w:ascii="宋体" w:hAnsi="宋体" w:eastAsia="宋体" w:cs="宋体"/>
                <w:color w:val="auto"/>
                <w:sz w:val="24"/>
                <w:szCs w:val="21"/>
              </w:rPr>
            </w:r>
            <w:r/>
          </w:p>
        </w:tc>
      </w:tr>
    </w:tbl>
    <w:p>
      <w:pPr>
        <w:ind w:left="0" w:right="0" w:firstLine="480"/>
        <w:jc w:val="both"/>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注：上述表格自行扩展使用。</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投标人全称（加盖公章）：</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w:t>
      </w:r>
      <w:r/>
    </w:p>
    <w:p>
      <w:pPr>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r>
      <w:r/>
    </w:p>
    <w:p>
      <w:pPr>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br w:type="page" w:clear="all"/>
      </w:r>
      <w:r/>
    </w:p>
    <w:p>
      <w:pPr>
        <w:ind w:left="0" w:right="0" w:firstLine="0"/>
        <w:jc w:val="center"/>
        <w:spacing w:before="240" w:after="240"/>
        <w:rPr>
          <w:rFonts w:ascii="黑体" w:hAnsi="黑体" w:eastAsia="黑体" w:cs="黑体"/>
          <w:b/>
          <w:i/>
          <w:color w:val="auto"/>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u w:val="single"/>
        </w:rPr>
        <w:t xml:space="preserve">十</w:t>
      </w:r>
      <w:r>
        <w:rPr>
          <w:rFonts w:hint="eastAsia" w:ascii="黑体" w:hAnsi="黑体" w:eastAsia="黑体" w:cs="黑体"/>
          <w:b/>
          <w:i/>
          <w:color w:val="auto"/>
          <w:sz w:val="32"/>
          <w:u w:val="single"/>
          <w:lang w:val="en-US" w:eastAsia="zh-CN"/>
        </w:rPr>
        <w:t xml:space="preserve">三</w:t>
      </w:r>
      <w:r>
        <w:rPr>
          <w:rFonts w:ascii="黑体" w:hAnsi="黑体" w:eastAsia="黑体" w:cs="黑体"/>
          <w:b/>
          <w:i/>
          <w:color w:val="auto"/>
          <w:sz w:val="32"/>
          <w:u w:val="single"/>
        </w:rPr>
        <w:t xml:space="preserve">、投标分项报价表（分包号：**）</w:t>
      </w:r>
      <w:r/>
    </w:p>
    <w:tbl>
      <w:tblPr>
        <w:tblStyle w:val="998"/>
        <w:tblW w:w="983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900"/>
        <w:gridCol w:w="719"/>
        <w:gridCol w:w="688"/>
        <w:gridCol w:w="1056"/>
        <w:gridCol w:w="1099"/>
        <w:gridCol w:w="1099"/>
        <w:gridCol w:w="2562"/>
      </w:tblGrid>
      <w:tr>
        <w:trPr>
          <w:jc w:val="center"/>
          <w:trHeight w:val="8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标的物名称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单价</w:t>
            </w:r>
            <w:r>
              <w:rPr>
                <w:rFonts w:hint="eastAsia" w:ascii="宋体" w:hAnsi="宋体" w:eastAsia="宋体" w:cs="宋体"/>
                <w:b/>
                <w:color w:val="auto"/>
                <w:sz w:val="21"/>
                <w:szCs w:val="21"/>
                <w:highlight w:val="none"/>
                <w:u w:val="none"/>
              </w:rPr>
              <w:br/>
            </w:r>
            <w:r>
              <w:rPr>
                <w:rFonts w:hint="eastAsia" w:ascii="宋体" w:hAnsi="宋体" w:eastAsia="宋体" w:cs="宋体"/>
                <w:b/>
                <w:color w:val="auto"/>
                <w:sz w:val="21"/>
                <w:szCs w:val="21"/>
                <w:highlight w:val="none"/>
                <w:u w:val="none"/>
              </w:rPr>
              <w:t xml:space="preserve">（元/人</w:t>
            </w:r>
            <w:r>
              <w:rPr>
                <w:rFonts w:hint="eastAsia" w:ascii="宋体" w:hAnsi="宋体" w:eastAsia="宋体" w:cs="宋体"/>
                <w:b/>
                <w:color w:val="auto"/>
                <w:sz w:val="21"/>
                <w:szCs w:val="21"/>
                <w:highlight w:val="none"/>
                <w:u w:val="none"/>
                <w:lang w:val="en-US" w:eastAsia="zh-CN"/>
              </w:rPr>
              <w:t xml:space="preserve">/</w:t>
            </w:r>
            <w:r>
              <w:rPr>
                <w:rFonts w:hint="eastAsia" w:ascii="宋体" w:hAnsi="宋体" w:cs="宋体"/>
                <w:b/>
                <w:color w:val="auto"/>
                <w:sz w:val="21"/>
                <w:szCs w:val="21"/>
                <w:highlight w:val="none"/>
                <w:u w:val="none"/>
                <w:lang w:val="en-US" w:eastAsia="zh-CN"/>
              </w:rPr>
              <w:t xml:space="preserve">天</w:t>
            </w:r>
            <w:r>
              <w:rPr>
                <w:rFonts w:hint="eastAsia" w:ascii="宋体" w:hAnsi="宋体" w:eastAsia="宋体" w:cs="宋体"/>
                <w:b/>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default" w:ascii="宋体" w:hAnsi="宋体" w:eastAsia="宋体" w:cs="宋体"/>
                <w:b/>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每年工作天数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总价</w:t>
            </w:r>
            <w:r>
              <w:rPr>
                <w:rFonts w:hint="eastAsia" w:ascii="宋体" w:hAnsi="宋体" w:eastAsia="宋体" w:cs="宋体"/>
                <w:b/>
                <w:color w:val="auto"/>
                <w:sz w:val="21"/>
                <w:szCs w:val="21"/>
                <w:highlight w:val="none"/>
                <w:u w:val="none"/>
              </w:rPr>
              <w:br/>
            </w:r>
            <w:r>
              <w:rPr>
                <w:rFonts w:hint="eastAsia" w:ascii="宋体" w:hAnsi="宋体" w:eastAsia="宋体" w:cs="宋体"/>
                <w:b/>
                <w:color w:val="auto"/>
                <w:sz w:val="21"/>
                <w:szCs w:val="21"/>
                <w:highlight w:val="none"/>
                <w:u w:val="none"/>
              </w:rPr>
              <w:t xml:space="preserve">（元/年）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6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备注</w:t>
            </w:r>
            <w:r/>
          </w:p>
        </w:tc>
      </w:tr>
      <w:tr>
        <w:trPr>
          <w:jc w:val="center"/>
          <w:trHeight w:val="8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服务人员工资</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6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（以下各项合计）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6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备注栏内要求必须完全响应否则作无效标书处理。</w:t>
            </w:r>
            <w:r/>
          </w:p>
        </w:tc>
      </w:tr>
      <w:tr>
        <w:trPr>
          <w:jc w:val="center"/>
          <w:trHeight w:val="8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人员工资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55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248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62" w:type="dxa"/>
            <w:vAlign w:val="center"/>
            <w:textDirection w:val="lrTb"/>
            <w:noWrap w:val="false"/>
          </w:tcPr>
          <w:p>
            <w:pPr>
              <w:ind w:left="0" w:right="0" w:firstLine="0"/>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所有人员工资不低于</w:t>
            </w:r>
            <w:r>
              <w:rPr>
                <w:rFonts w:hint="eastAsia" w:ascii="宋体" w:hAnsi="宋体" w:eastAsia="宋体" w:cs="宋体"/>
                <w:color w:val="auto"/>
                <w:sz w:val="21"/>
                <w:szCs w:val="21"/>
                <w:highlight w:val="none"/>
                <w:u w:val="none"/>
                <w:lang w:val="en-US" w:eastAsia="zh-CN"/>
              </w:rPr>
              <w:t xml:space="preserve">本地区</w:t>
            </w:r>
            <w:r>
              <w:rPr>
                <w:rFonts w:hint="eastAsia" w:ascii="宋体" w:hAnsi="宋体" w:eastAsia="宋体" w:cs="宋体"/>
                <w:color w:val="auto"/>
                <w:sz w:val="21"/>
                <w:szCs w:val="21"/>
                <w:highlight w:val="none"/>
                <w:u w:val="none"/>
              </w:rPr>
              <w:t xml:space="preserve">最低工资标准</w:t>
            </w:r>
            <w:r>
              <w:rPr>
                <w:rFonts w:hint="eastAsia" w:ascii="宋体" w:hAnsi="宋体" w:eastAsia="宋体" w:cs="宋体"/>
                <w:color w:val="auto"/>
                <w:sz w:val="21"/>
                <w:szCs w:val="21"/>
                <w:highlight w:val="none"/>
                <w:u w:val="none"/>
                <w:lang w:val="en-US" w:eastAsia="zh-CN"/>
              </w:rPr>
              <w:t xml:space="preserve">23</w:t>
            </w:r>
            <w:r>
              <w:rPr>
                <w:rFonts w:hint="eastAsia" w:ascii="宋体" w:hAnsi="宋体" w:eastAsia="宋体" w:cs="宋体"/>
                <w:color w:val="auto"/>
                <w:sz w:val="21"/>
                <w:szCs w:val="21"/>
                <w:highlight w:val="none"/>
                <w:u w:val="none"/>
              </w:rPr>
              <w:t xml:space="preserve">元/</w:t>
            </w:r>
            <w:r>
              <w:rPr>
                <w:rFonts w:hint="eastAsia" w:ascii="宋体" w:hAnsi="宋体" w:eastAsia="宋体" w:cs="宋体"/>
                <w:color w:val="auto"/>
                <w:sz w:val="21"/>
                <w:szCs w:val="21"/>
                <w:highlight w:val="none"/>
                <w:u w:val="none"/>
                <w:lang w:val="en-US" w:eastAsia="zh-CN"/>
              </w:rPr>
              <w:t xml:space="preserve">小时</w:t>
            </w:r>
            <w:r>
              <w:rPr>
                <w:rFonts w:hint="eastAsia" w:ascii="宋体" w:hAnsi="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每天工作</w:t>
            </w:r>
            <w:r>
              <w:rPr>
                <w:rFonts w:hint="eastAsia" w:ascii="宋体" w:hAnsi="宋体" w:cs="宋体"/>
                <w:color w:val="auto"/>
                <w:sz w:val="21"/>
                <w:szCs w:val="21"/>
                <w:highlight w:val="none"/>
                <w:u w:val="none"/>
                <w:lang w:val="en-US" w:eastAsia="zh-CN"/>
              </w:rPr>
              <w:t xml:space="preserve">3小时。</w:t>
            </w:r>
            <w:r>
              <w:rPr>
                <w:rFonts w:hint="eastAsia" w:ascii="宋体" w:hAnsi="宋体" w:eastAsia="宋体" w:cs="宋体"/>
                <w:color w:val="auto"/>
                <w:sz w:val="21"/>
                <w:szCs w:val="21"/>
                <w:highlight w:val="none"/>
                <w:u w:val="none"/>
                <w:lang w:val="en-US" w:eastAsia="zh-CN"/>
              </w:rPr>
              <w:t xml:space="preserve">每年工作天数248天。</w:t>
            </w:r>
            <w:r/>
          </w:p>
        </w:tc>
      </w:tr>
      <w:tr>
        <w:trPr>
          <w:jc w:val="center"/>
          <w:trHeight w:val="8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综合管理杂费</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6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（以下各项合计）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b/>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6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r>
      <w:tr>
        <w:trPr>
          <w:jc w:val="center"/>
          <w:trHeight w:val="8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t xml:space="preserve">服装费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62"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u w:val="none"/>
                <w:lang w:val="en-US" w:eastAsia="zh-CN" w:bidi="ar-SA"/>
              </w:rPr>
            </w:r>
            <w:r/>
          </w:p>
        </w:tc>
      </w:tr>
      <w:tr>
        <w:trPr>
          <w:jc w:val="center"/>
          <w:trHeight w:val="8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240" w:lineRule="auto"/>
              <w:rPr>
                <w:rFonts w:hint="default" w:ascii="宋体" w:hAnsi="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6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eastAsia="zh-CN"/>
              </w:rPr>
            </w:r>
            <w:r/>
          </w:p>
        </w:tc>
      </w:tr>
      <w:tr>
        <w:trPr>
          <w:jc w:val="center"/>
          <w:trHeight w:val="8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不可预见费等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62"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r>
      <w:tr>
        <w:trPr>
          <w:jc w:val="center"/>
          <w:trHeight w:val="8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利润（管理费）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62"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 </w:t>
            </w:r>
            <w:r/>
          </w:p>
        </w:tc>
      </w:tr>
      <w:tr>
        <w:trPr>
          <w:jc w:val="center"/>
          <w:trHeight w:val="8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法定税费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62" w:type="dxa"/>
            <w:vAlign w:val="center"/>
            <w:textDirection w:val="lrTb"/>
            <w:noWrap w:val="false"/>
          </w:tcPr>
          <w:p>
            <w:pPr>
              <w:ind w:left="0" w:right="0" w:firstLine="0"/>
              <w:jc w:val="both"/>
              <w:spacing w:before="0" w:after="0" w:line="240" w:lineRule="auto"/>
              <w:rPr>
                <w:rFonts w:hint="eastAsia" w:ascii="宋体" w:hAnsi="宋体" w:eastAsia="宋体" w:cs="宋体"/>
                <w:b/>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各投标人填报的税率统一按照6.72%计算。</w:t>
            </w:r>
            <w:r/>
          </w:p>
          <w:p>
            <w:pPr>
              <w:ind w:left="0" w:right="0" w:firstLine="0"/>
              <w:jc w:val="both"/>
              <w:spacing w:before="0" w:after="0" w:line="240" w:lineRule="auto"/>
              <w:rPr>
                <w:rFonts w:hint="default" w:ascii="宋体" w:hAnsi="宋体" w:eastAsia="宋体" w:cs="宋体"/>
                <w:b/>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计算式：（1项+2项+</w:t>
            </w:r>
            <w:r>
              <w:rPr>
                <w:rFonts w:hint="eastAsia" w:ascii="宋体" w:hAnsi="宋体" w:cs="宋体"/>
                <w:b/>
                <w:color w:val="auto"/>
                <w:sz w:val="21"/>
                <w:szCs w:val="21"/>
                <w:highlight w:val="none"/>
                <w:u w:val="none"/>
                <w:lang w:val="en-US" w:eastAsia="zh-CN"/>
              </w:rPr>
              <w:t xml:space="preserve">3项</w:t>
            </w:r>
            <w:r>
              <w:rPr>
                <w:rFonts w:hint="eastAsia" w:ascii="宋体" w:hAnsi="宋体" w:eastAsia="宋体" w:cs="宋体"/>
                <w:b/>
                <w:color w:val="auto"/>
                <w:sz w:val="21"/>
                <w:szCs w:val="21"/>
                <w:highlight w:val="none"/>
                <w:u w:val="none"/>
              </w:rPr>
              <w:t xml:space="preserve">+</w:t>
            </w:r>
            <w:r>
              <w:rPr>
                <w:rFonts w:hint="eastAsia" w:ascii="宋体" w:hAnsi="宋体" w:cs="宋体"/>
                <w:b/>
                <w:color w:val="auto"/>
                <w:sz w:val="21"/>
                <w:szCs w:val="21"/>
                <w:highlight w:val="none"/>
                <w:u w:val="none"/>
                <w:lang w:val="en-US" w:eastAsia="zh-CN"/>
              </w:rPr>
              <w:t xml:space="preserve">4</w:t>
            </w:r>
            <w:r>
              <w:rPr>
                <w:rFonts w:hint="eastAsia" w:ascii="宋体" w:hAnsi="宋体" w:eastAsia="宋体" w:cs="宋体"/>
                <w:b/>
                <w:color w:val="auto"/>
                <w:sz w:val="21"/>
                <w:szCs w:val="21"/>
                <w:highlight w:val="none"/>
                <w:u w:val="none"/>
              </w:rPr>
              <w:t xml:space="preserve">项）</w:t>
            </w:r>
            <w:r>
              <w:rPr>
                <w:rFonts w:hint="eastAsia" w:ascii="宋体" w:hAnsi="宋体" w:cs="宋体"/>
                <w:b/>
                <w:color w:val="auto"/>
                <w:sz w:val="21"/>
                <w:szCs w:val="21"/>
                <w:highlight w:val="none"/>
                <w:u w:val="none"/>
                <w:lang w:val="en-US" w:eastAsia="zh-CN"/>
              </w:rPr>
              <w:t xml:space="preserve">*6.72%</w:t>
            </w:r>
            <w:r/>
          </w:p>
        </w:tc>
      </w:tr>
      <w:tr>
        <w:trPr>
          <w:jc w:val="center"/>
          <w:trHeight w:val="850"/>
        </w:trPr>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投标报价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6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计算式：（1项+2项+</w:t>
            </w:r>
            <w:r>
              <w:rPr>
                <w:rFonts w:hint="eastAsia" w:ascii="宋体" w:hAnsi="宋体" w:cs="宋体"/>
                <w:b/>
                <w:color w:val="auto"/>
                <w:sz w:val="21"/>
                <w:szCs w:val="21"/>
                <w:highlight w:val="none"/>
                <w:u w:val="none"/>
                <w:lang w:val="en-US" w:eastAsia="zh-CN"/>
              </w:rPr>
              <w:t xml:space="preserve">3项</w:t>
            </w:r>
            <w:r>
              <w:rPr>
                <w:rFonts w:hint="eastAsia" w:ascii="宋体" w:hAnsi="宋体" w:eastAsia="宋体" w:cs="宋体"/>
                <w:b/>
                <w:color w:val="auto"/>
                <w:sz w:val="21"/>
                <w:szCs w:val="21"/>
                <w:highlight w:val="none"/>
                <w:u w:val="none"/>
              </w:rPr>
              <w:t xml:space="preserve">+</w:t>
            </w:r>
            <w:r>
              <w:rPr>
                <w:rFonts w:hint="eastAsia" w:ascii="宋体" w:hAnsi="宋体" w:cs="宋体"/>
                <w:b/>
                <w:color w:val="auto"/>
                <w:sz w:val="21"/>
                <w:szCs w:val="21"/>
                <w:highlight w:val="none"/>
                <w:u w:val="none"/>
                <w:lang w:val="en-US" w:eastAsia="zh-CN"/>
              </w:rPr>
              <w:t xml:space="preserve">4</w:t>
            </w:r>
            <w:r>
              <w:rPr>
                <w:rFonts w:hint="eastAsia" w:ascii="宋体" w:hAnsi="宋体" w:eastAsia="宋体" w:cs="宋体"/>
                <w:b/>
                <w:color w:val="auto"/>
                <w:sz w:val="21"/>
                <w:szCs w:val="21"/>
                <w:highlight w:val="none"/>
                <w:u w:val="none"/>
              </w:rPr>
              <w:t xml:space="preserve">项+</w:t>
            </w:r>
            <w:r>
              <w:rPr>
                <w:rFonts w:hint="eastAsia" w:ascii="宋体" w:hAnsi="宋体" w:cs="宋体"/>
                <w:b/>
                <w:color w:val="auto"/>
                <w:sz w:val="21"/>
                <w:szCs w:val="21"/>
                <w:highlight w:val="none"/>
                <w:u w:val="none"/>
                <w:lang w:val="en-US" w:eastAsia="zh-CN"/>
              </w:rPr>
              <w:t xml:space="preserve">5</w:t>
            </w:r>
            <w:r>
              <w:rPr>
                <w:rFonts w:hint="eastAsia" w:ascii="宋体" w:hAnsi="宋体" w:eastAsia="宋体" w:cs="宋体"/>
                <w:b/>
                <w:color w:val="auto"/>
                <w:sz w:val="21"/>
                <w:szCs w:val="21"/>
                <w:highlight w:val="none"/>
                <w:u w:val="none"/>
              </w:rPr>
              <w:t xml:space="preserve">项）</w:t>
            </w:r>
            <w:r/>
          </w:p>
        </w:tc>
      </w:tr>
    </w:tbl>
    <w:p>
      <w:pPr>
        <w:ind w:left="0" w:right="0" w:firstLine="0"/>
        <w:jc w:val="center"/>
        <w:spacing w:before="240" w:after="240"/>
        <w:rPr>
          <w:rFonts w:ascii="黑体" w:hAnsi="黑体" w:eastAsia="黑体" w:cs="黑体"/>
          <w:b/>
          <w:i/>
          <w:color w:val="auto"/>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u w:val="single"/>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ind w:left="0" w:right="0" w:firstLine="48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bookmarkStart w:id="161" w:name="_Hlt26955054"/>
      <w:r/>
      <w:bookmarkEnd w:id="161"/>
      <w:r>
        <w:rPr>
          <w:rFonts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投标人全称：（单位盖章）</w:t>
      </w:r>
      <w:r/>
    </w:p>
    <w:p>
      <w:pPr>
        <w:ind w:left="0" w:right="0" w:firstLine="48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日期：年月日</w:t>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spacing w:before="50" w:after="50"/>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before="50" w:after="50"/>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before="50" w:after="50"/>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before="50" w:after="50"/>
        <w:rPr>
          <w:rFonts w:hint="eastAsia" w:ascii="宋体" w:hAnsi="宋体" w:eastAsia="宋体" w:cs="宋体"/>
          <w:color w:val="auto"/>
          <w:sz w:val="32"/>
          <w:szCs w:val="32"/>
        </w:rPr>
      </w:pPr>
      <w:r>
        <w:rPr>
          <w:rFonts w:hint="eastAsia" w:ascii="宋体" w:hAnsi="宋体" w:eastAsia="宋体" w:cs="宋体"/>
          <w:color w:val="auto"/>
          <w:sz w:val="32"/>
          <w:szCs w:val="32"/>
        </w:rPr>
      </w:r>
      <w:bookmarkEnd w:id="149"/>
      <w:r/>
      <w:bookmarkEnd w:id="150"/>
      <w:r/>
      <w:bookmarkEnd w:id="160"/>
      <w:r/>
      <w:r/>
    </w:p>
    <w:p>
      <w:pPr>
        <w:ind w:left="0" w:right="0" w:firstLine="0"/>
        <w:jc w:val="center"/>
        <w:spacing w:before="240" w:after="240"/>
        <w:rPr>
          <w:rFonts w:ascii="黑体" w:hAnsi="黑体" w:eastAsia="黑体" w:cs="黑体"/>
          <w:b/>
          <w:i/>
          <w:color w:val="auto"/>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
          <w:i/>
          <w:color w:val="auto"/>
          <w:sz w:val="32"/>
          <w:u w:val="single"/>
          <w:lang w:val="en-US" w:eastAsia="zh-CN"/>
        </w:rPr>
        <w:t xml:space="preserve">十四</w:t>
      </w:r>
      <w:r>
        <w:rPr>
          <w:rFonts w:ascii="黑体" w:hAnsi="黑体" w:eastAsia="黑体" w:cs="黑体"/>
          <w:b/>
          <w:i/>
          <w:color w:val="auto"/>
          <w:sz w:val="32"/>
          <w:u w:val="single"/>
        </w:rPr>
        <w:t xml:space="preserve">、开标一览表</w:t>
      </w:r>
      <w:r/>
    </w:p>
    <w:p>
      <w:pPr>
        <w:ind w:left="0" w:right="0" w:firstLine="480"/>
        <w:jc w:val="both"/>
        <w:spacing w:before="240" w:after="240"/>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w:t>
      </w:r>
      <w:r>
        <w:rPr>
          <w:rFonts w:ascii="宋体" w:hAnsi="宋体" w:eastAsia="宋体" w:cs="宋体"/>
          <w:color w:val="auto"/>
          <w:sz w:val="24"/>
        </w:rPr>
        <w:t xml:space="preserve">编号：</w:t>
      </w:r>
      <w:r>
        <w:rPr>
          <w:rFonts w:hint="eastAsia" w:ascii="宋体" w:hAnsi="宋体" w:cs="宋体"/>
          <w:color w:val="auto"/>
          <w:sz w:val="24"/>
          <w:lang w:eastAsia="zh-CN"/>
        </w:rPr>
        <w:t xml:space="preserve">JSZC-320903-YCJS-G2026-0001</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rPr>
          <w:sz w:val="24"/>
          <w:szCs w:val="24"/>
        </w:rPr>
        <w:t xml:space="preserve">货币单位：人民币元</w:t>
      </w:r>
      <w:r>
        <w:rPr>
          <w:rFonts w:ascii="宋体" w:hAnsi="宋体" w:eastAsia="宋体" w:cs="宋体"/>
          <w:color w:val="auto"/>
          <w:sz w:val="24"/>
        </w:rPr>
      </w:r>
      <w:r/>
    </w:p>
    <w:tbl>
      <w:tblPr>
        <w:tblStyle w:val="998"/>
        <w:tblW w:w="9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3"/>
        <w:gridCol w:w="3406"/>
        <w:gridCol w:w="3241"/>
      </w:tblGrid>
      <w:tr>
        <w:trPr>
          <w:trHeight w:val="7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3" w:type="dxa"/>
            <w:vAlign w:val="center"/>
            <w:textDirection w:val="lrTb"/>
            <w:noWrap w:val="false"/>
          </w:tcPr>
          <w:p>
            <w:pPr>
              <w:jc w:val="center"/>
              <w:rPr>
                <w:rFonts w:ascii="宋体" w:hAnsi="宋体" w:cs="宋体"/>
                <w:color w:val="auto"/>
                <w:sz w:val="24"/>
                <w:szCs w:val="24"/>
              </w:rPr>
            </w:pPr>
            <w:r>
              <w:rPr>
                <w:rFonts w:ascii="宋体" w:hAnsi="宋体" w:eastAsia="宋体" w:cs="宋体"/>
                <w:color w:val="auto"/>
                <w:sz w:val="24"/>
                <w:szCs w:val="24"/>
              </w:rPr>
            </w:r>
            <w:r>
              <w:rPr>
                <w:rFonts w:ascii="宋体" w:hAnsi="宋体" w:eastAsia="宋体" w:cs="宋体"/>
                <w:sz w:val="24"/>
                <w:szCs w:val="24"/>
              </w:rPr>
              <w:t xml:space="preserve">项目名称</w:t>
            </w:r>
            <w:r>
              <w:rPr>
                <w:rFonts w:ascii="宋体" w:hAnsi="宋体" w:eastAsia="宋体" w:cs="宋体"/>
                <w:color w:val="auto"/>
                <w:sz w:val="24"/>
                <w:szCs w:val="24"/>
              </w:rPr>
            </w:r>
            <w:r>
              <w:rPr>
                <w:rFonts w:ascii="宋体" w:hAnsi="宋体" w:eastAsia="宋体" w:cs="宋体"/>
                <w:color w:val="auto"/>
                <w:sz w:val="24"/>
                <w:szCs w:val="24"/>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6" w:type="dxa"/>
            <w:vAlign w:val="center"/>
            <w:textDirection w:val="lrTb"/>
            <w:noWrap w:val="false"/>
          </w:tcPr>
          <w:p>
            <w:pPr>
              <w:jc w:val="center"/>
              <w:rPr>
                <w:rFonts w:ascii="宋体" w:hAnsi="宋体" w:cs="宋体"/>
                <w:color w:val="auto"/>
                <w:sz w:val="24"/>
                <w:szCs w:val="24"/>
              </w:rPr>
            </w:pPr>
            <w:r>
              <w:rPr>
                <w:rFonts w:ascii="宋体" w:hAnsi="宋体" w:eastAsia="宋体" w:cs="宋体"/>
                <w:color w:val="auto"/>
                <w:sz w:val="24"/>
                <w:szCs w:val="24"/>
              </w:rPr>
            </w:r>
            <w:r>
              <w:rPr>
                <w:rFonts w:ascii="宋体" w:hAnsi="宋体" w:eastAsia="宋体" w:cs="宋体"/>
                <w:sz w:val="24"/>
                <w:szCs w:val="24"/>
              </w:rPr>
              <w:t xml:space="preserve">项目内容</w:t>
            </w:r>
            <w:r>
              <w:rPr>
                <w:rFonts w:ascii="宋体" w:hAnsi="宋体" w:eastAsia="宋体" w:cs="宋体"/>
                <w:color w:val="auto"/>
                <w:sz w:val="24"/>
                <w:szCs w:val="24"/>
              </w:rPr>
            </w:r>
            <w:r>
              <w:rPr>
                <w:rFonts w:ascii="宋体" w:hAnsi="宋体" w:eastAsia="宋体" w:cs="宋体"/>
                <w:color w:val="auto"/>
                <w:sz w:val="24"/>
                <w:szCs w:val="24"/>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1" w:type="dxa"/>
            <w:vAlign w:val="center"/>
            <w:textDirection w:val="lrTb"/>
            <w:noWrap w:val="false"/>
          </w:tcPr>
          <w:p>
            <w:pPr>
              <w:ind w:left="0" w:right="0" w:firstLine="0"/>
              <w:jc w:val="center"/>
              <w:spacing w:before="240" w:after="240"/>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r>
            <w:r>
              <w:rPr>
                <w:rFonts w:ascii="宋体" w:hAnsi="宋体" w:eastAsia="宋体" w:cs="宋体"/>
                <w:sz w:val="24"/>
                <w:szCs w:val="24"/>
              </w:rPr>
              <w:t xml:space="preserve">总价（小写）</w:t>
            </w:r>
            <w:r>
              <w:rPr>
                <w:rFonts w:ascii="宋体" w:hAnsi="宋体" w:eastAsia="宋体" w:cs="宋体"/>
                <w:color w:val="auto"/>
                <w:sz w:val="24"/>
                <w:szCs w:val="24"/>
              </w:rPr>
            </w:r>
            <w:r>
              <w:rPr>
                <w:rFonts w:ascii="宋体" w:hAnsi="宋体" w:cs="宋体"/>
                <w:sz w:val="24"/>
                <w:szCs w:val="24"/>
              </w:rP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3" w:type="dxa"/>
            <w:vAlign w:val="center"/>
            <w:textDirection w:val="lrTb"/>
            <w:noWrap w:val="false"/>
          </w:tcPr>
          <w:p>
            <w:pPr>
              <w:jc w:val="center"/>
              <w:rPr>
                <w:rFonts w:ascii="宋体" w:hAnsi="宋体" w:cs="宋体"/>
                <w:color w:val="auto"/>
                <w:sz w:val="24"/>
                <w:szCs w:val="24"/>
              </w:rPr>
            </w:pPr>
            <w:r>
              <w:rPr>
                <w:rFonts w:ascii="宋体" w:hAnsi="宋体" w:eastAsia="宋体" w:cs="宋体"/>
                <w:color w:val="auto"/>
                <w:sz w:val="24"/>
                <w:szCs w:val="24"/>
              </w:rPr>
            </w:r>
            <w:r>
              <w:rPr>
                <w:rFonts w:ascii="宋体" w:hAnsi="宋体" w:eastAsia="宋体" w:cs="宋体"/>
                <w:color w:val="000000"/>
                <w:sz w:val="24"/>
                <w:szCs w:val="24"/>
              </w:rPr>
              <w:t xml:space="preserve">盐城市公安局盐都分局文明交通劝导员服务采购项目</w:t>
            </w:r>
            <w:r>
              <w:rPr>
                <w:rFonts w:ascii="宋体" w:hAnsi="宋体" w:eastAsia="宋体" w:cs="宋体"/>
                <w:color w:val="auto"/>
                <w:sz w:val="24"/>
                <w:szCs w:val="24"/>
              </w:rPr>
            </w:r>
            <w:r>
              <w:rPr>
                <w:rFonts w:ascii="宋体" w:hAnsi="宋体" w:eastAsia="宋体" w:cs="宋体"/>
                <w:color w:val="auto"/>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6" w:type="dxa"/>
            <w:vAlign w:val="center"/>
            <w:textDirection w:val="lrTb"/>
            <w:noWrap w:val="false"/>
          </w:tcPr>
          <w:p>
            <w:pPr>
              <w:jc w:val="center"/>
              <w:rPr>
                <w:rFonts w:ascii="宋体" w:hAnsi="宋体" w:cs="宋体"/>
                <w:color w:val="auto"/>
                <w:sz w:val="24"/>
                <w:szCs w:val="24"/>
              </w:rPr>
            </w:pPr>
            <w:r>
              <w:rPr>
                <w:rFonts w:ascii="宋体" w:hAnsi="宋体" w:eastAsia="宋体" w:cs="宋体"/>
                <w:color w:val="auto"/>
                <w:sz w:val="24"/>
                <w:szCs w:val="24"/>
              </w:rPr>
            </w:r>
            <w:r>
              <w:rPr>
                <w:rFonts w:ascii="宋体" w:hAnsi="宋体" w:eastAsia="宋体" w:cs="宋体"/>
                <w:sz w:val="24"/>
                <w:szCs w:val="24"/>
              </w:rPr>
              <w:t xml:space="preserve">详见投标文件</w:t>
            </w:r>
            <w:r>
              <w:rPr>
                <w:rFonts w:ascii="宋体" w:hAnsi="宋体" w:eastAsia="宋体" w:cs="宋体"/>
                <w:color w:val="auto"/>
                <w:sz w:val="24"/>
                <w:szCs w:val="24"/>
              </w:rPr>
            </w:r>
            <w:r>
              <w:rPr>
                <w:rFonts w:ascii="宋体" w:hAnsi="宋体" w:eastAsia="宋体" w:cs="宋体"/>
                <w:color w:val="auto"/>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dxa"/>
            <w:vAlign w:val="center"/>
            <w:textDirection w:val="lrTb"/>
            <w:noWrap w:val="false"/>
          </w:tcPr>
          <w:p>
            <w:pPr>
              <w:ind w:left="0" w:right="0" w:firstLine="0"/>
              <w:jc w:val="center"/>
              <w:spacing w:before="240" w:after="240"/>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r>
            <w:r>
              <w:rPr>
                <w:rFonts w:ascii="宋体" w:hAnsi="宋体" w:eastAsia="宋体" w:cs="宋体"/>
                <w:sz w:val="24"/>
                <w:szCs w:val="24"/>
              </w:rPr>
              <w:t xml:space="preserve">元</w:t>
            </w:r>
            <w:r>
              <w:rPr>
                <w:rFonts w:ascii="宋体" w:hAnsi="宋体" w:eastAsia="宋体" w:cs="宋体"/>
                <w:color w:val="auto"/>
                <w:sz w:val="24"/>
                <w:szCs w:val="24"/>
              </w:rPr>
            </w:r>
            <w:r>
              <w:rPr>
                <w:rFonts w:ascii="宋体" w:hAnsi="宋体" w:cs="宋体"/>
                <w:sz w:val="24"/>
                <w:szCs w:val="24"/>
              </w:rP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3" w:type="dxa"/>
            <w:vAlign w:val="center"/>
            <w:vMerge w:val="restart"/>
            <w:textDirection w:val="lrTb"/>
            <w:noWrap w:val="false"/>
          </w:tcPr>
          <w:p>
            <w:pPr>
              <w:jc w:val="center"/>
              <w:rPr>
                <w:rFonts w:ascii="宋体" w:hAnsi="宋体" w:cs="宋体"/>
                <w:color w:val="auto"/>
                <w:sz w:val="24"/>
                <w:szCs w:val="24"/>
              </w:rPr>
            </w:pPr>
            <w:r>
              <w:rPr>
                <w:rFonts w:ascii="宋体" w:hAnsi="宋体" w:eastAsia="宋体" w:cs="宋体"/>
                <w:color w:val="auto"/>
                <w:sz w:val="24"/>
                <w:szCs w:val="24"/>
              </w:rPr>
            </w:r>
            <w:r>
              <w:rPr>
                <w:rFonts w:ascii="宋体" w:hAnsi="宋体" w:eastAsia="宋体" w:cs="宋体"/>
                <w:sz w:val="24"/>
                <w:szCs w:val="24"/>
              </w:rPr>
              <w:t xml:space="preserve">总价（大写）：</w:t>
            </w:r>
            <w:r>
              <w:rPr>
                <w:rFonts w:ascii="宋体" w:hAnsi="宋体" w:eastAsia="宋体" w:cs="宋体"/>
                <w:color w:val="auto"/>
                <w:sz w:val="24"/>
                <w:szCs w:val="24"/>
              </w:rPr>
            </w:r>
            <w:r>
              <w:rPr>
                <w:rFonts w:ascii="宋体" w:hAnsi="宋体" w:eastAsia="宋体" w:cs="宋体"/>
                <w:color w:val="auto"/>
                <w:sz w:val="24"/>
                <w:szCs w:val="24"/>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7" w:type="dxa"/>
            <w:vAlign w:val="center"/>
            <w:vMerge w:val="restart"/>
            <w:textDirection w:val="lrTb"/>
            <w:noWrap w:val="false"/>
          </w:tcPr>
          <w:p>
            <w:pPr>
              <w:ind w:left="0" w:right="0" w:firstLine="0"/>
              <w:jc w:val="center"/>
              <w:spacing w:before="240" w:after="240"/>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r>
            <w:r>
              <w:rPr>
                <w:rFonts w:ascii="宋体" w:hAnsi="宋体" w:eastAsia="宋体" w:cs="宋体"/>
                <w:color w:val="000000"/>
                <w:sz w:val="24"/>
                <w:szCs w:val="24"/>
              </w:rPr>
              <w:t xml:space="preserve">金额大写  </w:t>
            </w:r>
            <w:r>
              <w:rPr>
                <w:rFonts w:ascii="宋体" w:hAnsi="宋体" w:eastAsia="宋体" w:cs="宋体"/>
                <w:b/>
                <w:bCs/>
                <w:color w:val="auto"/>
                <w:sz w:val="24"/>
                <w:szCs w:val="24"/>
              </w:rPr>
            </w:r>
            <w:r>
              <w:rPr>
                <w:rFonts w:ascii="宋体" w:hAnsi="宋体" w:eastAsia="宋体" w:cs="宋体"/>
                <w:b/>
                <w:bCs/>
                <w:color w:val="auto"/>
                <w:sz w:val="24"/>
                <w:szCs w:val="24"/>
              </w:rPr>
            </w:r>
          </w:p>
        </w:tc>
      </w:tr>
    </w:tbl>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color w:val="auto"/>
          <w:sz w:val="24"/>
        </w:rPr>
        <w:t xml:space="preserve"> </w:t>
      </w:r>
      <w:r>
        <w:rPr>
          <w:rFonts w:ascii="宋体" w:hAnsi="宋体" w:eastAsia="宋体" w:cs="宋体"/>
          <w:color w:val="000000"/>
          <w:sz w:val="24"/>
        </w:rPr>
        <w:t xml:space="preserve">投标人公章：                               （电子签章）</w:t>
      </w:r>
      <w:r>
        <w:rPr>
          <w:rFonts w:ascii="宋体" w:hAnsi="宋体" w:cs="宋体"/>
        </w:rP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r>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日期：  </w:t>
      </w:r>
      <w:r>
        <w:rPr>
          <w:rFonts w:ascii="宋体" w:hAnsi="宋体" w:eastAsia="宋体" w:cs="宋体"/>
          <w:color w:val="auto"/>
          <w:sz w:val="24"/>
          <w:u w:val="single"/>
        </w:rPr>
        <w:t xml:space="preserve">     </w:t>
      </w:r>
      <w:r>
        <w:rPr>
          <w:rFonts w:ascii="宋体" w:hAnsi="宋体" w:eastAsia="宋体" w:cs="宋体"/>
          <w:color w:val="auto"/>
          <w:sz w:val="24"/>
        </w:rPr>
        <w:t xml:space="preserve">年</w:t>
      </w:r>
      <w:r>
        <w:rPr>
          <w:rFonts w:ascii="宋体" w:hAnsi="宋体" w:eastAsia="宋体" w:cs="宋体"/>
          <w:color w:val="auto"/>
          <w:sz w:val="24"/>
          <w:u w:val="single"/>
        </w:rPr>
        <w:t xml:space="preserve">   </w:t>
      </w:r>
      <w:r>
        <w:rPr>
          <w:rFonts w:ascii="宋体" w:hAnsi="宋体" w:eastAsia="宋体" w:cs="宋体"/>
          <w:color w:val="auto"/>
          <w:sz w:val="24"/>
        </w:rPr>
        <w:t xml:space="preserve">月</w:t>
      </w:r>
      <w:r>
        <w:rPr>
          <w:rFonts w:ascii="宋体" w:hAnsi="宋体" w:eastAsia="宋体" w:cs="宋体"/>
          <w:color w:val="auto"/>
          <w:sz w:val="24"/>
          <w:u w:val="single"/>
        </w:rPr>
        <w:t xml:space="preserve">   </w:t>
      </w:r>
      <w:r>
        <w:rPr>
          <w:rFonts w:ascii="宋体" w:hAnsi="宋体" w:eastAsia="宋体" w:cs="宋体"/>
          <w:color w:val="auto"/>
          <w:sz w:val="24"/>
        </w:rPr>
        <w:t xml:space="preserve">日</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50" w:after="5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rPr>
        <w:t xml:space="preserve"> </w:t>
      </w:r>
      <w:r/>
    </w:p>
    <w:p>
      <w:pPr>
        <w:ind w:left="0" w:right="0" w:firstLine="0"/>
        <w:jc w:val="center"/>
        <w:spacing w:before="50" w:after="5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rPr>
        <w:t xml:space="preserve"> </w:t>
      </w:r>
      <w:r/>
    </w:p>
    <w:p>
      <w:pPr>
        <w:ind w:left="0" w:right="0" w:firstLine="0"/>
        <w:jc w:val="center"/>
        <w:spacing w:before="50" w:after="5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rPr>
        <w:t xml:space="preserve"> </w:t>
      </w:r>
      <w:r/>
    </w:p>
    <w:p>
      <w:pPr>
        <w:ind w:left="0" w:right="0" w:firstLine="0"/>
        <w:jc w:val="center"/>
        <w:spacing w:before="50" w:after="5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rPr>
        <w:t xml:space="preserve"> </w:t>
      </w:r>
      <w:r/>
    </w:p>
    <w:p>
      <w:pPr>
        <w:ind w:left="0" w:right="0" w:firstLine="0"/>
        <w:jc w:val="center"/>
        <w:spacing w:before="50" w:after="5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rPr>
        <w:t xml:space="preserve"> </w:t>
      </w:r>
      <w:r/>
    </w:p>
    <w:p>
      <w:pPr>
        <w:ind w:left="0" w:right="0" w:firstLine="0"/>
        <w:jc w:val="center"/>
        <w:spacing w:before="50" w:after="5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240" w:after="240"/>
        <w:rPr>
          <w:rFonts w:ascii="黑体" w:hAnsi="黑体" w:eastAsia="黑体" w:cs="黑体"/>
          <w:b/>
          <w:i/>
          <w:color w:val="auto"/>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
          <w:i/>
          <w:color w:val="auto"/>
          <w:sz w:val="32"/>
          <w:u w:val="single"/>
          <w:lang w:val="en-US" w:eastAsia="zh-CN"/>
        </w:rPr>
        <w:t xml:space="preserve">十五</w:t>
      </w:r>
      <w:r>
        <w:rPr>
          <w:rFonts w:ascii="黑体" w:hAnsi="黑体" w:eastAsia="黑体" w:cs="黑体"/>
          <w:b/>
          <w:i/>
          <w:color w:val="auto"/>
          <w:sz w:val="32"/>
          <w:u w:val="single"/>
        </w:rPr>
        <w:t xml:space="preserve">、盐都区政府采购事前信用承诺书</w:t>
      </w:r>
      <w:r/>
    </w:p>
    <w:p>
      <w:pPr>
        <w:ind w:left="0" w:right="0" w:firstLine="64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t xml:space="preserve"> </w:t>
      </w:r>
      <w:r/>
    </w:p>
    <w:p>
      <w:pPr>
        <w:ind w:left="0" w:right="0" w:firstLine="48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（三）严格依照国家和省、市、区关于政府采购的法律、法规、规章、规范性文件，参加政府采购投标活动；积极履行社会责任，促进廉政建设；</w:t>
      </w:r>
      <w:r/>
    </w:p>
    <w:p>
      <w:pPr>
        <w:ind w:left="0" w:right="0" w:firstLine="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（四）严格遵守即时信息公示规定，及时维护和更新盐城市政府采购网中与本单位相关的信息；</w:t>
      </w:r>
      <w:r/>
    </w:p>
    <w:p>
      <w:pPr>
        <w:ind w:left="0" w:right="0" w:firstLine="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（六）自觉接受政府、行业组织、社会公众、新闻舆论的监督；</w:t>
      </w:r>
      <w:r/>
    </w:p>
    <w:p>
      <w:pPr>
        <w:ind w:left="0" w:right="0" w:firstLine="48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（八）本人已认真阅读了上述承诺，并向本单位员工作了宣传教育。</w:t>
      </w:r>
      <w:r/>
    </w:p>
    <w:p>
      <w:pPr>
        <w:ind w:left="0" w:right="0" w:firstLine="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单位名称（盖章）：</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年月日</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center"/>
        <w:spacing w:before="0" w:after="0"/>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质疑函范本</w:t>
      </w:r>
      <w:r/>
    </w:p>
    <w:p>
      <w:pPr>
        <w:ind w:left="0" w:right="0" w:firstLine="0"/>
        <w:jc w:val="both"/>
        <w:spacing w:before="29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一、质疑供应商基本信息</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质疑供应商：</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邮编：</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联系人：</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联系电话：</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授权代表：</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联系电话：</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 </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邮编：</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二、质疑项目基本情况</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质疑项目的名称：</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质疑项目的编号：</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包号：</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采购人名称：</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采购文件获取日期：</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三、质疑事项具体内容</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质疑事项1：</w:t>
      </w:r>
      <w:r>
        <w:rPr>
          <w:rFonts w:ascii="宋体" w:hAnsi="宋体" w:eastAsia="宋体" w:cs="宋体"/>
          <w:color w:val="auto"/>
          <w:sz w:val="24"/>
          <w:u w:val="single"/>
        </w:rPr>
        <w:t xml:space="preserve">                             </w:t>
      </w:r>
      <w:r/>
    </w:p>
    <w:p>
      <w:pPr>
        <w:ind w:left="0" w:right="0" w:firstLine="0"/>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事实依据：</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法律依据：</w:t>
      </w:r>
      <w:r>
        <w:rPr>
          <w:rFonts w:ascii="宋体" w:hAnsi="宋体" w:eastAsia="宋体" w:cs="宋体"/>
          <w:color w:val="auto"/>
          <w:sz w:val="24"/>
          <w:u w:val="single"/>
        </w:rPr>
        <w:t xml:space="preserve">                              </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质疑事项2</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四、与质疑事项相关的质疑请求</w:t>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请求：</w:t>
      </w:r>
      <w:r>
        <w:rPr>
          <w:rFonts w:ascii="宋体" w:hAnsi="宋体" w:eastAsia="宋体" w:cs="宋体"/>
          <w:color w:val="auto"/>
          <w:sz w:val="24"/>
          <w:u w:val="single"/>
        </w:rPr>
        <w:t xml:space="preserve">                  </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签字(签章)：                 公章：               日期：    </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质疑函制作说明：</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1.供应商提出质疑时，应提交质疑函和必要的证明材料。</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3.质疑供应商若对项目的某一分包进行质疑，质疑函中应列明具体分包号。</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4.质疑函的质疑事项应具体、明确，并有必要的事实依据和法律依据。</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5.质疑函的质疑请求应与质疑事项相关。</w:t>
      </w:r>
      <w:r/>
    </w:p>
    <w:p>
      <w:pPr>
        <w:ind w:left="0" w:right="0" w:firstLine="48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rPr>
        <w:t xml:space="preserve"> </w:t>
      </w:r>
      <w:r/>
    </w:p>
    <w:p>
      <w:pPr>
        <w:rPr>
          <w:color w:val="auto"/>
        </w:rPr>
      </w:pPr>
      <w:r>
        <w:rPr>
          <w:color w:val="auto"/>
        </w:rPr>
      </w:r>
      <w:r/>
    </w:p>
    <w:p>
      <w:pPr>
        <w:rPr>
          <w:rFonts w:hint="eastAsia" w:ascii="宋体" w:hAnsi="宋体" w:eastAsia="宋体" w:cs="宋体"/>
          <w:color w:val="auto"/>
        </w:rPr>
      </w:pPr>
      <w:r>
        <w:rPr>
          <w:rFonts w:hint="eastAsia" w:ascii="宋体" w:hAnsi="宋体" w:eastAsia="宋体" w:cs="宋体"/>
          <w:color w:val="auto"/>
        </w:rPr>
      </w:r>
      <w:r/>
    </w:p>
    <w:sectPr>
      <w:footerReference w:type="default" r:id="rId14"/>
      <w:footnotePr/>
      <w:endnotePr/>
      <w:type w:val="nextPage"/>
      <w:pgSz w:w="11906" w:h="16838" w:orient="portrait"/>
      <w:pgMar w:top="1554" w:right="1140" w:bottom="1554"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Tahoma">
    <w:panose1 w:val="020B0604030504040204"/>
  </w:font>
  <w:font w:name="Cambria">
    <w:panose1 w:val="02040503050406030204"/>
  </w:font>
  <w:font w:name="方正黑体_GBK">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00"/>
      </w:rPr>
      <w:framePr w:wrap="around" w:vAnchor="text" w:hAnchor="margin" w:xAlign="center" w:y="1"/>
    </w:pPr>
    <w:r>
      <w:rPr>
        <w:rStyle w:val="1000"/>
      </w:rPr>
      <w:fldChar w:fldCharType="begin"/>
    </w:r>
    <w:r>
      <w:rPr>
        <w:rStyle w:val="1000"/>
      </w:rPr>
      <w:instrText xml:space="preserve">PAGE  </w:instrText>
    </w:r>
    <w:r>
      <w:rPr>
        <w:rStyle w:val="1000"/>
      </w:rPr>
      <w:fldChar w:fldCharType="separate"/>
    </w:r>
    <w:r>
      <w:rPr>
        <w:rStyle w:val="1000"/>
      </w:rPr>
      <w:t xml:space="preserve">1</w:t>
    </w:r>
    <w:r>
      <w:rPr>
        <w:rStyle w:val="1000"/>
      </w:rPr>
      <w:fldChar w:fldCharType="end"/>
    </w:r>
    <w:r/>
  </w:p>
  <w:p>
    <w:pPr>
      <w:pStyle w:val="9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pPr>
                          <w:r>
                            <w:rPr>
                              <w:rFonts w:hint="eastAsia"/>
                            </w:rPr>
                            <w:fldChar w:fldCharType="begin"/>
                          </w:r>
                          <w:r>
                            <w:rPr>
                              <w:rFonts w:hint="eastAsia"/>
                            </w:rPr>
                            <w:instrText xml:space="preserve"> PAGE  \* MERGEFORMAT </w:instrText>
                          </w:r>
                          <w:r>
                            <w:rPr>
                              <w:rFonts w:hint="eastAsia"/>
                            </w:rPr>
                            <w:fldChar w:fldCharType="separate"/>
                          </w:r>
                          <w:r>
                            <w:t xml:space="preserve">112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pPr>
                    <w:r>
                      <w:rPr>
                        <w:rFonts w:hint="eastAsia"/>
                      </w:rPr>
                      <w:fldChar w:fldCharType="begin"/>
                    </w:r>
                    <w:r>
                      <w:rPr>
                        <w:rFonts w:hint="eastAsia"/>
                      </w:rPr>
                      <w:instrText xml:space="preserve"> PAGE  \* MERGEFORMAT </w:instrText>
                    </w:r>
                    <w:r>
                      <w:rPr>
                        <w:rFonts w:hint="eastAsia"/>
                      </w:rPr>
                      <w:fldChar w:fldCharType="separate"/>
                    </w:r>
                    <w:r>
                      <w:t xml:space="preserve">112</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pPr>
                          <w:r>
                            <w:rPr>
                              <w:rFonts w:hint="eastAsia"/>
                            </w:rPr>
                            <w:fldChar w:fldCharType="begin"/>
                          </w:r>
                          <w:r>
                            <w:rPr>
                              <w:rFonts w:hint="eastAsia"/>
                            </w:rPr>
                            <w:instrText xml:space="preserve"> PAGE  \* MERGEFORMAT </w:instrText>
                          </w:r>
                          <w:r>
                            <w:rPr>
                              <w:rFonts w:hint="eastAsia"/>
                            </w:rPr>
                            <w:fldChar w:fldCharType="separate"/>
                          </w:r>
                          <w:r>
                            <w:t xml:space="preserve">137</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pPr>
                    <w:r>
                      <w:rPr>
                        <w:rFonts w:hint="eastAsia"/>
                      </w:rPr>
                      <w:fldChar w:fldCharType="begin"/>
                    </w:r>
                    <w:r>
                      <w:rPr>
                        <w:rFonts w:hint="eastAsia"/>
                      </w:rPr>
                      <w:instrText xml:space="preserve"> PAGE  \* MERGEFORMAT </w:instrText>
                    </w:r>
                    <w:r>
                      <w:rPr>
                        <w:rFonts w:hint="eastAsia"/>
                      </w:rPr>
                      <w:fldChar w:fldCharType="separate"/>
                    </w:r>
                    <w:r>
                      <w:t xml:space="preserve">137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both"/>
      <w:rPr>
        <w:rFonts w:ascii="楷体" w:hAnsi="楷体" w:eastAsia="楷体"/>
        <w:sz w:val="24"/>
        <w:szCs w:val="24"/>
      </w:rPr>
      <w:pBdr>
        <w:bottom w:val="none" w:color="auto" w:sz="0" w:space="1"/>
      </w:pBdr>
    </w:pPr>
    <w:r>
      <w:rPr>
        <w:rFonts w:ascii="楷体" w:hAnsi="楷体" w:eastAsia="楷体"/>
        <w:sz w:val="24"/>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964"/>
      <w:isLgl w:val="false"/>
      <w:suff w:val="nothing"/>
      <w:lvlText w:val=""/>
      <w:lvlJc w:val="left"/>
      <w:pPr/>
      <w:rPr>
        <w:rFonts w:hint="eastAsia" w:cs="Times New Roman"/>
      </w:rPr>
    </w:lvl>
    <w:lvl w:ilvl="6">
      <w:start w:val="1"/>
      <w:numFmt w:val="none"/>
      <w:pStyle w:val="965"/>
      <w:isLgl w:val="false"/>
      <w:suff w:val="nothing"/>
      <w:lvlText w:val=""/>
      <w:lvlJc w:val="left"/>
      <w:pPr/>
      <w:rPr>
        <w:rFonts w:hint="eastAsia" w:cs="Times New Roman"/>
      </w:rPr>
    </w:lvl>
    <w:lvl w:ilvl="7">
      <w:start w:val="1"/>
      <w:numFmt w:val="none"/>
      <w:pStyle w:val="966"/>
      <w:isLgl w:val="false"/>
      <w:suff w:val="nothing"/>
      <w:lvlText w:val=""/>
      <w:lvlJc w:val="left"/>
      <w:pPr/>
      <w:rPr>
        <w:rFonts w:hint="eastAsia" w:cs="Times New Roman"/>
      </w:rPr>
    </w:lvl>
    <w:lvl w:ilvl="8">
      <w:start w:val="1"/>
      <w:numFmt w:val="none"/>
      <w:pStyle w:val="967"/>
      <w:isLgl w:val="false"/>
      <w:suff w:val="nothing"/>
      <w:lvlText w:val=""/>
      <w:lvlJc w:val="left"/>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968"/>
    <w:link w:val="959"/>
    <w:uiPriority w:val="9"/>
    <w:rPr>
      <w:rFonts w:ascii="Arial" w:hAnsi="Arial" w:eastAsia="Arial" w:cs="Arial"/>
      <w:sz w:val="40"/>
      <w:szCs w:val="40"/>
    </w:rPr>
  </w:style>
  <w:style w:type="character" w:styleId="801">
    <w:name w:val="Heading 2 Char"/>
    <w:basedOn w:val="968"/>
    <w:link w:val="960"/>
    <w:uiPriority w:val="9"/>
    <w:rPr>
      <w:rFonts w:ascii="Arial" w:hAnsi="Arial" w:eastAsia="Arial" w:cs="Arial"/>
      <w:sz w:val="34"/>
    </w:rPr>
  </w:style>
  <w:style w:type="character" w:styleId="802">
    <w:name w:val="Heading 3 Char"/>
    <w:basedOn w:val="968"/>
    <w:link w:val="961"/>
    <w:uiPriority w:val="9"/>
    <w:rPr>
      <w:rFonts w:ascii="Arial" w:hAnsi="Arial" w:eastAsia="Arial" w:cs="Arial"/>
      <w:sz w:val="30"/>
      <w:szCs w:val="30"/>
    </w:rPr>
  </w:style>
  <w:style w:type="character" w:styleId="803">
    <w:name w:val="Heading 4 Char"/>
    <w:basedOn w:val="968"/>
    <w:link w:val="962"/>
    <w:uiPriority w:val="9"/>
    <w:rPr>
      <w:rFonts w:ascii="Arial" w:hAnsi="Arial" w:eastAsia="Arial" w:cs="Arial"/>
      <w:b/>
      <w:bCs/>
      <w:sz w:val="26"/>
      <w:szCs w:val="26"/>
    </w:rPr>
  </w:style>
  <w:style w:type="character" w:styleId="804">
    <w:name w:val="Heading 5 Char"/>
    <w:basedOn w:val="968"/>
    <w:link w:val="963"/>
    <w:uiPriority w:val="9"/>
    <w:rPr>
      <w:rFonts w:ascii="Arial" w:hAnsi="Arial" w:eastAsia="Arial" w:cs="Arial"/>
      <w:b/>
      <w:bCs/>
      <w:sz w:val="24"/>
      <w:szCs w:val="24"/>
    </w:rPr>
  </w:style>
  <w:style w:type="character" w:styleId="805">
    <w:name w:val="Heading 6 Char"/>
    <w:basedOn w:val="968"/>
    <w:link w:val="964"/>
    <w:uiPriority w:val="9"/>
    <w:rPr>
      <w:rFonts w:ascii="Arial" w:hAnsi="Arial" w:eastAsia="Arial" w:cs="Arial"/>
      <w:b/>
      <w:bCs/>
      <w:sz w:val="22"/>
      <w:szCs w:val="22"/>
    </w:rPr>
  </w:style>
  <w:style w:type="character" w:styleId="806">
    <w:name w:val="Heading 7 Char"/>
    <w:basedOn w:val="968"/>
    <w:link w:val="965"/>
    <w:uiPriority w:val="9"/>
    <w:rPr>
      <w:rFonts w:ascii="Arial" w:hAnsi="Arial" w:eastAsia="Arial" w:cs="Arial"/>
      <w:b/>
      <w:bCs/>
      <w:i/>
      <w:iCs/>
      <w:sz w:val="22"/>
      <w:szCs w:val="22"/>
    </w:rPr>
  </w:style>
  <w:style w:type="character" w:styleId="807">
    <w:name w:val="Heading 8 Char"/>
    <w:basedOn w:val="968"/>
    <w:link w:val="966"/>
    <w:uiPriority w:val="9"/>
    <w:rPr>
      <w:rFonts w:ascii="Arial" w:hAnsi="Arial" w:eastAsia="Arial" w:cs="Arial"/>
      <w:i/>
      <w:iCs/>
      <w:sz w:val="22"/>
      <w:szCs w:val="22"/>
    </w:rPr>
  </w:style>
  <w:style w:type="character" w:styleId="808">
    <w:name w:val="Heading 9 Char"/>
    <w:basedOn w:val="968"/>
    <w:link w:val="967"/>
    <w:uiPriority w:val="9"/>
    <w:rPr>
      <w:rFonts w:ascii="Arial" w:hAnsi="Arial" w:eastAsia="Arial" w:cs="Arial"/>
      <w:i/>
      <w:iCs/>
      <w:sz w:val="21"/>
      <w:szCs w:val="21"/>
    </w:rPr>
  </w:style>
  <w:style w:type="paragraph" w:styleId="809">
    <w:name w:val="Title"/>
    <w:basedOn w:val="958"/>
    <w:next w:val="958"/>
    <w:link w:val="810"/>
    <w:uiPriority w:val="10"/>
    <w:qFormat/>
    <w:pPr>
      <w:contextualSpacing/>
      <w:spacing w:before="300" w:after="200"/>
    </w:pPr>
    <w:rPr>
      <w:sz w:val="48"/>
      <w:szCs w:val="48"/>
    </w:rPr>
  </w:style>
  <w:style w:type="character" w:styleId="810">
    <w:name w:val="Title Char"/>
    <w:basedOn w:val="968"/>
    <w:link w:val="809"/>
    <w:uiPriority w:val="10"/>
    <w:rPr>
      <w:sz w:val="48"/>
      <w:szCs w:val="48"/>
    </w:rPr>
  </w:style>
  <w:style w:type="paragraph" w:styleId="811">
    <w:name w:val="Subtitle"/>
    <w:basedOn w:val="958"/>
    <w:next w:val="958"/>
    <w:link w:val="812"/>
    <w:uiPriority w:val="11"/>
    <w:qFormat/>
    <w:pPr>
      <w:spacing w:before="200" w:after="200"/>
    </w:pPr>
    <w:rPr>
      <w:sz w:val="24"/>
      <w:szCs w:val="24"/>
    </w:rPr>
  </w:style>
  <w:style w:type="character" w:styleId="812">
    <w:name w:val="Subtitle Char"/>
    <w:basedOn w:val="968"/>
    <w:link w:val="811"/>
    <w:uiPriority w:val="11"/>
    <w:rPr>
      <w:sz w:val="24"/>
      <w:szCs w:val="24"/>
    </w:rPr>
  </w:style>
  <w:style w:type="paragraph" w:styleId="813">
    <w:name w:val="Quote"/>
    <w:basedOn w:val="958"/>
    <w:next w:val="958"/>
    <w:link w:val="814"/>
    <w:uiPriority w:val="29"/>
    <w:qFormat/>
    <w:pPr>
      <w:ind w:left="720" w:right="720"/>
    </w:pPr>
    <w:rPr>
      <w:i/>
    </w:rPr>
  </w:style>
  <w:style w:type="character" w:styleId="814">
    <w:name w:val="Quote Char"/>
    <w:link w:val="813"/>
    <w:uiPriority w:val="29"/>
    <w:rPr>
      <w:i/>
    </w:rPr>
  </w:style>
  <w:style w:type="paragraph" w:styleId="815">
    <w:name w:val="Intense Quote"/>
    <w:basedOn w:val="958"/>
    <w:next w:val="958"/>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character" w:styleId="817">
    <w:name w:val="Header Char"/>
    <w:basedOn w:val="968"/>
    <w:link w:val="987"/>
    <w:uiPriority w:val="99"/>
  </w:style>
  <w:style w:type="character" w:styleId="818">
    <w:name w:val="Footer Char"/>
    <w:basedOn w:val="968"/>
    <w:link w:val="986"/>
    <w:uiPriority w:val="99"/>
  </w:style>
  <w:style w:type="paragraph" w:styleId="819">
    <w:name w:val="Caption"/>
    <w:basedOn w:val="958"/>
    <w:next w:val="958"/>
    <w:uiPriority w:val="35"/>
    <w:semiHidden/>
    <w:unhideWhenUsed/>
    <w:qFormat/>
    <w:pPr>
      <w:spacing w:line="276" w:lineRule="auto"/>
    </w:pPr>
    <w:rPr>
      <w:b/>
      <w:bCs/>
      <w:color w:val="4f81bd" w:themeColor="accent1"/>
      <w:sz w:val="18"/>
      <w:szCs w:val="18"/>
    </w:rPr>
  </w:style>
  <w:style w:type="character" w:styleId="820">
    <w:name w:val="Caption Char"/>
    <w:basedOn w:val="819"/>
    <w:link w:val="986"/>
    <w:uiPriority w:val="99"/>
  </w:style>
  <w:style w:type="table" w:styleId="821">
    <w:name w:val="Table Grid Light"/>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9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9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9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basedOn w:val="9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basedOn w:val="9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basedOn w:val="9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basedOn w:val="9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basedOn w:val="9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basedOn w:val="9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basedOn w:val="9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basedOn w:val="9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basedOn w:val="9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basedOn w:val="9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basedOn w:val="9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basedOn w:val="9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basedOn w:val="9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basedOn w:val="9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basedOn w:val="9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basedOn w:val="9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basedOn w:val="9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basedOn w:val="9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basedOn w:val="9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basedOn w:val="9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basedOn w:val="9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basedOn w:val="9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basedOn w:val="9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basedOn w:val="9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basedOn w:val="9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basedOn w:val="9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basedOn w:val="9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basedOn w:val="9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basedOn w:val="9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basedOn w:val="9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basedOn w:val="9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basedOn w:val="9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basedOn w:val="9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basedOn w:val="9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basedOn w:val="9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basedOn w:val="9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basedOn w:val="9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basedOn w:val="9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basedOn w:val="9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basedOn w:val="9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basedOn w:val="9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basedOn w:val="9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basedOn w:val="9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basedOn w:val="9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basedOn w:val="9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basedOn w:val="9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basedOn w:val="9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basedOn w:val="9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basedOn w:val="9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basedOn w:val="9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basedOn w:val="9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basedOn w:val="9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basedOn w:val="9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basedOn w:val="9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basedOn w:val="9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basedOn w:val="9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basedOn w:val="9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basedOn w:val="9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basedOn w:val="9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basedOn w:val="9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basedOn w:val="9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basedOn w:val="9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basedOn w:val="9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basedOn w:val="9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basedOn w:val="9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basedOn w:val="9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basedOn w:val="9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basedOn w:val="9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basedOn w:val="9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6">
    <w:name w:val="footnote text"/>
    <w:basedOn w:val="958"/>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basedOn w:val="968"/>
    <w:uiPriority w:val="99"/>
    <w:unhideWhenUsed/>
    <w:rPr>
      <w:vertAlign w:val="superscript"/>
    </w:rPr>
  </w:style>
  <w:style w:type="paragraph" w:styleId="949">
    <w:name w:val="endnote text"/>
    <w:basedOn w:val="958"/>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basedOn w:val="968"/>
    <w:uiPriority w:val="99"/>
    <w:semiHidden/>
    <w:unhideWhenUsed/>
    <w:rPr>
      <w:vertAlign w:val="superscript"/>
    </w:rPr>
  </w:style>
  <w:style w:type="paragraph" w:styleId="952">
    <w:name w:val="toc 5"/>
    <w:basedOn w:val="958"/>
    <w:next w:val="958"/>
    <w:uiPriority w:val="39"/>
    <w:unhideWhenUsed/>
    <w:pPr>
      <w:ind w:left="1134"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59">
    <w:name w:val="Heading 1"/>
    <w:basedOn w:val="958"/>
    <w:next w:val="958"/>
    <w:link w:val="1005"/>
    <w:uiPriority w:val="0"/>
    <w:qFormat/>
    <w:pPr>
      <w:jc w:val="center"/>
      <w:keepNext/>
      <w:outlineLvl w:val="0"/>
    </w:pPr>
    <w:rPr>
      <w:rFonts w:ascii="楷体_GB2312" w:eastAsia="楷体_GB2312"/>
      <w:sz w:val="28"/>
      <w:szCs w:val="28"/>
    </w:rPr>
  </w:style>
  <w:style w:type="paragraph" w:styleId="960">
    <w:name w:val="Heading 2"/>
    <w:basedOn w:val="958"/>
    <w:next w:val="958"/>
    <w:link w:val="1006"/>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961">
    <w:name w:val="Heading 3"/>
    <w:basedOn w:val="958"/>
    <w:next w:val="958"/>
    <w:link w:val="1007"/>
    <w:uiPriority w:val="0"/>
    <w:qFormat/>
    <w:pPr>
      <w:keepLines/>
      <w:keepNext/>
      <w:spacing w:before="260" w:after="260" w:line="416" w:lineRule="auto"/>
      <w:outlineLvl w:val="2"/>
    </w:pPr>
    <w:rPr>
      <w:b/>
      <w:bCs/>
      <w:sz w:val="32"/>
      <w:szCs w:val="32"/>
    </w:rPr>
  </w:style>
  <w:style w:type="paragraph" w:styleId="962">
    <w:name w:val="Heading 4"/>
    <w:basedOn w:val="958"/>
    <w:next w:val="970"/>
    <w:link w:val="1008"/>
    <w:uiPriority w:val="0"/>
    <w:qFormat/>
    <w:pPr>
      <w:keepLines/>
      <w:keepNext/>
      <w:spacing w:before="280" w:after="290" w:line="376" w:lineRule="auto"/>
      <w:outlineLvl w:val="3"/>
    </w:pPr>
    <w:rPr>
      <w:rFonts w:ascii="Arial" w:hAnsi="Arial" w:eastAsia="黑体" w:cs="Arial"/>
      <w:b/>
      <w:bCs/>
      <w:sz w:val="28"/>
      <w:szCs w:val="28"/>
    </w:rPr>
  </w:style>
  <w:style w:type="paragraph" w:styleId="963">
    <w:name w:val="Heading 5"/>
    <w:basedOn w:val="958"/>
    <w:next w:val="970"/>
    <w:link w:val="1009"/>
    <w:uiPriority w:val="99"/>
    <w:qFormat/>
    <w:pPr>
      <w:keepNext/>
      <w:outlineLvl w:val="4"/>
    </w:pPr>
    <w:rPr>
      <w:rFonts w:ascii="宋体"/>
      <w:color w:val="000000"/>
      <w:sz w:val="28"/>
      <w:szCs w:val="28"/>
    </w:rPr>
  </w:style>
  <w:style w:type="paragraph" w:styleId="964">
    <w:name w:val="Heading 6"/>
    <w:basedOn w:val="958"/>
    <w:next w:val="958"/>
    <w:link w:val="1010"/>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65">
    <w:name w:val="Heading 7"/>
    <w:basedOn w:val="958"/>
    <w:next w:val="958"/>
    <w:link w:val="1011"/>
    <w:uiPriority w:val="99"/>
    <w:qFormat/>
    <w:pPr>
      <w:numPr>
        <w:ilvl w:val="6"/>
        <w:numId w:val="1"/>
      </w:numPr>
      <w:keepLines/>
      <w:keepNext/>
      <w:spacing w:before="240" w:after="64" w:line="320" w:lineRule="auto"/>
      <w:outlineLvl w:val="6"/>
    </w:pPr>
    <w:rPr>
      <w:b/>
      <w:bCs/>
      <w:sz w:val="24"/>
      <w:szCs w:val="24"/>
    </w:rPr>
  </w:style>
  <w:style w:type="paragraph" w:styleId="966">
    <w:name w:val="Heading 8"/>
    <w:basedOn w:val="958"/>
    <w:next w:val="958"/>
    <w:link w:val="1012"/>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67">
    <w:name w:val="Heading 9"/>
    <w:basedOn w:val="958"/>
    <w:next w:val="958"/>
    <w:link w:val="1013"/>
    <w:uiPriority w:val="99"/>
    <w:qFormat/>
    <w:pPr>
      <w:numPr>
        <w:ilvl w:val="8"/>
        <w:numId w:val="1"/>
      </w:numPr>
      <w:keepLines/>
      <w:keepNext/>
      <w:spacing w:before="240" w:after="64" w:line="320" w:lineRule="auto"/>
      <w:outlineLvl w:val="8"/>
    </w:pPr>
    <w:rPr>
      <w:rFonts w:ascii="Arial" w:hAnsi="Arial" w:eastAsia="黑体"/>
    </w:rPr>
  </w:style>
  <w:style w:type="character" w:styleId="968" w:default="1">
    <w:name w:val="Default Paragraph Font"/>
    <w:uiPriority w:val="1"/>
    <w:semiHidden/>
    <w:unhideWhenUsed/>
    <w:qFormat/>
  </w:style>
  <w:style w:type="table" w:styleId="969" w:default="1">
    <w:name w:val="Normal Table"/>
    <w:uiPriority w:val="99"/>
    <w:semiHidden/>
    <w:unhideWhenUsed/>
    <w:qFormat/>
    <w:tblPr>
      <w:tblCellMar>
        <w:left w:w="108" w:type="dxa"/>
        <w:top w:w="0" w:type="dxa"/>
        <w:right w:w="108" w:type="dxa"/>
        <w:bottom w:w="0" w:type="dxa"/>
      </w:tblCellMar>
    </w:tblPr>
  </w:style>
  <w:style w:type="paragraph" w:styleId="970">
    <w:name w:val="Normal Indent"/>
    <w:basedOn w:val="958"/>
    <w:next w:val="971"/>
    <w:link w:val="1036"/>
    <w:uiPriority w:val="0"/>
    <w:qFormat/>
    <w:pPr>
      <w:ind w:firstLine="420"/>
    </w:pPr>
    <w:rPr>
      <w:szCs w:val="20"/>
    </w:rPr>
  </w:style>
  <w:style w:type="paragraph" w:styleId="971">
    <w:name w:val="toc 4"/>
    <w:basedOn w:val="958"/>
    <w:next w:val="958"/>
    <w:uiPriority w:val="0"/>
    <w:semiHidden/>
    <w:qFormat/>
    <w:pPr>
      <w:ind w:left="630"/>
      <w:jc w:val="left"/>
    </w:pPr>
  </w:style>
  <w:style w:type="paragraph" w:styleId="972">
    <w:name w:val="List 3"/>
    <w:basedOn w:val="958"/>
    <w:uiPriority w:val="99"/>
    <w:qFormat/>
    <w:pPr>
      <w:ind w:left="100" w:hanging="200"/>
    </w:pPr>
  </w:style>
  <w:style w:type="paragraph" w:styleId="973">
    <w:name w:val="Document Map"/>
    <w:basedOn w:val="958"/>
    <w:link w:val="1018"/>
    <w:uiPriority w:val="99"/>
    <w:semiHidden/>
    <w:qFormat/>
    <w:pPr>
      <w:shd w:val="clear" w:color="auto" w:fill="000080"/>
    </w:pPr>
  </w:style>
  <w:style w:type="paragraph" w:styleId="974">
    <w:name w:val="annotation text"/>
    <w:basedOn w:val="958"/>
    <w:link w:val="1016"/>
    <w:uiPriority w:val="99"/>
    <w:semiHidden/>
    <w:unhideWhenUsed/>
    <w:qFormat/>
    <w:pPr>
      <w:jc w:val="left"/>
    </w:pPr>
  </w:style>
  <w:style w:type="paragraph" w:styleId="975">
    <w:name w:val="Body Text 3"/>
    <w:basedOn w:val="958"/>
    <w:link w:val="1019"/>
    <w:uiPriority w:val="99"/>
    <w:qFormat/>
    <w:rPr>
      <w:rFonts w:ascii="仿宋_GB2312" w:hAnsi="Arial" w:eastAsia="仿宋_GB2312"/>
      <w:sz w:val="32"/>
      <w:szCs w:val="32"/>
    </w:rPr>
  </w:style>
  <w:style w:type="paragraph" w:styleId="976">
    <w:name w:val="Body Text"/>
    <w:basedOn w:val="958"/>
    <w:next w:val="958"/>
    <w:link w:val="1014"/>
    <w:uiPriority w:val="1"/>
    <w:unhideWhenUsed/>
    <w:qFormat/>
    <w:pPr>
      <w:spacing w:after="120"/>
    </w:pPr>
  </w:style>
  <w:style w:type="paragraph" w:styleId="977">
    <w:name w:val="Body Text Indent"/>
    <w:basedOn w:val="958"/>
    <w:next w:val="978"/>
    <w:link w:val="1020"/>
    <w:uiPriority w:val="99"/>
    <w:qFormat/>
    <w:pPr>
      <w:ind w:firstLine="645"/>
    </w:pPr>
    <w:rPr>
      <w:rFonts w:ascii="楷体_GB2312" w:eastAsia="楷体_GB2312"/>
      <w:sz w:val="32"/>
      <w:szCs w:val="32"/>
    </w:rPr>
  </w:style>
  <w:style w:type="paragraph" w:styleId="978">
    <w:name w:val="envelope return"/>
    <w:basedOn w:val="958"/>
    <w:uiPriority w:val="0"/>
    <w:qFormat/>
    <w:rPr>
      <w:rFonts w:ascii="Arial" w:hAnsi="Arial"/>
    </w:rPr>
  </w:style>
  <w:style w:type="paragraph" w:styleId="979">
    <w:name w:val="List 2"/>
    <w:basedOn w:val="958"/>
    <w:uiPriority w:val="99"/>
    <w:qFormat/>
    <w:pPr>
      <w:ind w:left="100" w:hanging="200"/>
    </w:pPr>
  </w:style>
  <w:style w:type="paragraph" w:styleId="980">
    <w:name w:val="Block Text"/>
    <w:basedOn w:val="958"/>
    <w:uiPriority w:val="99"/>
    <w:unhideWhenUsed/>
    <w:qFormat/>
    <w:pPr>
      <w:ind w:left="1440" w:right="1440"/>
      <w:spacing w:after="120"/>
    </w:pPr>
  </w:style>
  <w:style w:type="paragraph" w:styleId="981">
    <w:name w:val="toc 3"/>
    <w:basedOn w:val="958"/>
    <w:next w:val="958"/>
    <w:uiPriority w:val="39"/>
    <w:unhideWhenUsed/>
    <w:qFormat/>
    <w:pPr>
      <w:ind w:left="840"/>
      <w:spacing w:line="360" w:lineRule="auto"/>
    </w:pPr>
    <w:rPr>
      <w:sz w:val="24"/>
      <w:szCs w:val="22"/>
    </w:rPr>
  </w:style>
  <w:style w:type="paragraph" w:styleId="982">
    <w:name w:val="Plain Text"/>
    <w:basedOn w:val="958"/>
    <w:next w:val="958"/>
    <w:link w:val="1021"/>
    <w:uiPriority w:val="0"/>
    <w:qFormat/>
    <w:rPr>
      <w:rFonts w:ascii="宋体" w:hAnsi="Courier New" w:cs="Courier New"/>
    </w:rPr>
  </w:style>
  <w:style w:type="paragraph" w:styleId="983">
    <w:name w:val="Date"/>
    <w:basedOn w:val="958"/>
    <w:next w:val="958"/>
    <w:link w:val="1022"/>
    <w:uiPriority w:val="99"/>
    <w:qFormat/>
    <w:rPr>
      <w:sz w:val="24"/>
      <w:szCs w:val="24"/>
    </w:rPr>
  </w:style>
  <w:style w:type="paragraph" w:styleId="984">
    <w:name w:val="Body Text Indent 2"/>
    <w:basedOn w:val="958"/>
    <w:link w:val="1023"/>
    <w:uiPriority w:val="99"/>
    <w:qFormat/>
    <w:pPr>
      <w:ind w:left="630" w:firstLine="645"/>
    </w:pPr>
    <w:rPr>
      <w:rFonts w:ascii="Arial" w:hAnsi="Arial" w:eastAsia="仿宋_GB2312" w:cs="Arial"/>
      <w:sz w:val="32"/>
      <w:szCs w:val="32"/>
    </w:rPr>
  </w:style>
  <w:style w:type="paragraph" w:styleId="985">
    <w:name w:val="Balloon Text"/>
    <w:basedOn w:val="958"/>
    <w:link w:val="1024"/>
    <w:uiPriority w:val="0"/>
    <w:qFormat/>
    <w:rPr>
      <w:sz w:val="18"/>
      <w:szCs w:val="18"/>
    </w:rPr>
  </w:style>
  <w:style w:type="paragraph" w:styleId="986">
    <w:name w:val="Footer"/>
    <w:basedOn w:val="958"/>
    <w:link w:val="1025"/>
    <w:uiPriority w:val="99"/>
    <w:qFormat/>
    <w:pPr>
      <w:jc w:val="left"/>
      <w:tabs>
        <w:tab w:val="center" w:pos="4153" w:leader="none"/>
        <w:tab w:val="right" w:pos="8306" w:leader="none"/>
      </w:tabs>
    </w:pPr>
    <w:rPr>
      <w:sz w:val="18"/>
      <w:szCs w:val="18"/>
    </w:rPr>
  </w:style>
  <w:style w:type="paragraph" w:styleId="987">
    <w:name w:val="Header"/>
    <w:basedOn w:val="958"/>
    <w:link w:val="1027"/>
    <w:uiPriority w:val="0"/>
    <w:qFormat/>
    <w:pPr>
      <w:jc w:val="center"/>
      <w:tabs>
        <w:tab w:val="center" w:pos="4153" w:leader="none"/>
        <w:tab w:val="right" w:pos="8306" w:leader="none"/>
      </w:tabs>
      <w:pBdr>
        <w:bottom w:val="single" w:color="auto" w:sz="6" w:space="1"/>
      </w:pBdr>
    </w:pPr>
    <w:rPr>
      <w:sz w:val="18"/>
      <w:szCs w:val="18"/>
    </w:rPr>
  </w:style>
  <w:style w:type="paragraph" w:styleId="988">
    <w:name w:val="toc 1"/>
    <w:basedOn w:val="958"/>
    <w:next w:val="958"/>
    <w:uiPriority w:val="39"/>
    <w:unhideWhenUsed/>
    <w:qFormat/>
    <w:pPr>
      <w:spacing w:line="360" w:lineRule="auto"/>
    </w:pPr>
    <w:rPr>
      <w:sz w:val="24"/>
      <w:szCs w:val="22"/>
    </w:rPr>
  </w:style>
  <w:style w:type="paragraph" w:styleId="989">
    <w:name w:val="List"/>
    <w:basedOn w:val="958"/>
    <w:uiPriority w:val="99"/>
    <w:qFormat/>
    <w:pPr>
      <w:ind w:left="200" w:hanging="200"/>
    </w:pPr>
  </w:style>
  <w:style w:type="paragraph" w:styleId="990">
    <w:name w:val="toc 6"/>
    <w:basedOn w:val="958"/>
    <w:next w:val="958"/>
    <w:uiPriority w:val="39"/>
    <w:unhideWhenUsed/>
    <w:qFormat/>
    <w:pPr>
      <w:ind w:left="2100"/>
    </w:pPr>
  </w:style>
  <w:style w:type="paragraph" w:styleId="991">
    <w:name w:val="Body Text Indent 3"/>
    <w:basedOn w:val="958"/>
    <w:link w:val="1028"/>
    <w:uiPriority w:val="99"/>
    <w:qFormat/>
    <w:pPr>
      <w:ind w:left="645" w:firstLine="645"/>
    </w:pPr>
    <w:rPr>
      <w:rFonts w:ascii="Arial" w:hAnsi="Arial" w:eastAsia="仿宋_GB2312" w:cs="Arial"/>
      <w:color w:val="ffff00"/>
      <w:sz w:val="32"/>
      <w:szCs w:val="32"/>
    </w:rPr>
  </w:style>
  <w:style w:type="paragraph" w:styleId="992">
    <w:name w:val="toc 2"/>
    <w:basedOn w:val="958"/>
    <w:next w:val="958"/>
    <w:uiPriority w:val="0"/>
    <w:unhideWhenUsed/>
    <w:qFormat/>
    <w:pPr>
      <w:ind w:left="420"/>
      <w:spacing w:line="360" w:lineRule="auto"/>
    </w:pPr>
    <w:rPr>
      <w:sz w:val="24"/>
      <w:szCs w:val="22"/>
    </w:rPr>
  </w:style>
  <w:style w:type="paragraph" w:styleId="993">
    <w:name w:val="Body Text 2"/>
    <w:basedOn w:val="958"/>
    <w:link w:val="1029"/>
    <w:uiPriority w:val="99"/>
    <w:qFormat/>
    <w:pPr>
      <w:jc w:val="center"/>
      <w:widowControl/>
    </w:pPr>
    <w:rPr>
      <w:rFonts w:ascii="楷体_GB2312" w:eastAsia="楷体_GB2312"/>
      <w:sz w:val="28"/>
      <w:szCs w:val="28"/>
    </w:rPr>
  </w:style>
  <w:style w:type="paragraph" w:styleId="994">
    <w:name w:val="Normal (Web)"/>
    <w:basedOn w:val="958"/>
    <w:uiPriority w:val="99"/>
    <w:qFormat/>
    <w:pPr>
      <w:jc w:val="left"/>
      <w:spacing w:before="100" w:beforeAutospacing="1" w:after="100" w:afterAutospacing="1"/>
      <w:widowControl/>
    </w:pPr>
    <w:rPr>
      <w:rFonts w:ascii="宋体" w:hAnsi="宋体" w:cs="宋体"/>
      <w:sz w:val="24"/>
      <w:szCs w:val="24"/>
    </w:rPr>
  </w:style>
  <w:style w:type="paragraph" w:styleId="995">
    <w:name w:val="annotation subject"/>
    <w:basedOn w:val="974"/>
    <w:next w:val="974"/>
    <w:link w:val="1017"/>
    <w:uiPriority w:val="99"/>
    <w:semiHidden/>
    <w:qFormat/>
    <w:rPr>
      <w:b/>
      <w:bCs/>
    </w:rPr>
  </w:style>
  <w:style w:type="paragraph" w:styleId="996">
    <w:name w:val="Body Text First Indent"/>
    <w:basedOn w:val="958"/>
    <w:next w:val="958"/>
    <w:link w:val="1015"/>
    <w:uiPriority w:val="0"/>
    <w:qFormat/>
    <w:pPr>
      <w:ind w:firstLine="200"/>
      <w:spacing w:line="360" w:lineRule="auto"/>
    </w:pPr>
    <w:rPr>
      <w:rFonts w:ascii="仿宋_GB2312" w:eastAsia="仿宋_GB2312"/>
      <w:sz w:val="30"/>
      <w:szCs w:val="30"/>
    </w:rPr>
  </w:style>
  <w:style w:type="paragraph" w:styleId="997">
    <w:name w:val="Body Text First Indent 2"/>
    <w:basedOn w:val="977"/>
    <w:next w:val="958"/>
    <w:link w:val="1026"/>
    <w:uiPriority w:val="99"/>
    <w:qFormat/>
    <w:pPr>
      <w:ind w:firstLine="420"/>
      <w:spacing w:line="360" w:lineRule="auto"/>
    </w:pPr>
    <w:rPr>
      <w:rFonts w:ascii="宋体" w:hAnsi="宋体" w:eastAsia="宋体"/>
      <w:sz w:val="21"/>
      <w:szCs w:val="20"/>
    </w:rPr>
  </w:style>
  <w:style w:type="table" w:styleId="998">
    <w:name w:val="Table Grid"/>
    <w:basedOn w:val="9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9">
    <w:name w:val="Strong"/>
    <w:basedOn w:val="968"/>
    <w:uiPriority w:val="22"/>
    <w:qFormat/>
    <w:rPr>
      <w:rFonts w:cs="Times New Roman"/>
      <w:b/>
    </w:rPr>
  </w:style>
  <w:style w:type="character" w:styleId="1000">
    <w:name w:val="page number"/>
    <w:basedOn w:val="968"/>
    <w:uiPriority w:val="99"/>
    <w:qFormat/>
    <w:rPr>
      <w:rFonts w:cs="Times New Roman"/>
    </w:rPr>
  </w:style>
  <w:style w:type="character" w:styleId="1001">
    <w:name w:val="FollowedHyperlink"/>
    <w:basedOn w:val="968"/>
    <w:uiPriority w:val="99"/>
    <w:qFormat/>
    <w:rPr>
      <w:rFonts w:cs="Times New Roman"/>
      <w:color w:val="800080"/>
      <w:u w:val="single"/>
    </w:rPr>
  </w:style>
  <w:style w:type="character" w:styleId="1002">
    <w:name w:val="Emphasis"/>
    <w:basedOn w:val="968"/>
    <w:uiPriority w:val="0"/>
    <w:qFormat/>
    <w:rPr>
      <w:i/>
    </w:rPr>
  </w:style>
  <w:style w:type="character" w:styleId="1003">
    <w:name w:val="Hyperlink"/>
    <w:basedOn w:val="968"/>
    <w:uiPriority w:val="99"/>
    <w:qFormat/>
    <w:rPr>
      <w:rFonts w:cs="Times New Roman"/>
      <w:color w:val="0000ff"/>
      <w:u w:val="single"/>
    </w:rPr>
  </w:style>
  <w:style w:type="character" w:styleId="1004">
    <w:name w:val="annotation reference"/>
    <w:basedOn w:val="968"/>
    <w:uiPriority w:val="99"/>
    <w:semiHidden/>
    <w:qFormat/>
    <w:rPr>
      <w:rFonts w:cs="Times New Roman"/>
      <w:sz w:val="21"/>
    </w:rPr>
  </w:style>
  <w:style w:type="character" w:styleId="1005" w:customStyle="1">
    <w:name w:val="标题 1 字符"/>
    <w:basedOn w:val="968"/>
    <w:link w:val="959"/>
    <w:uiPriority w:val="0"/>
    <w:qFormat/>
    <w:rPr>
      <w:rFonts w:ascii="楷体_GB2312" w:hAnsi="Times New Roman" w:eastAsia="楷体_GB2312" w:cs="Times New Roman"/>
      <w:sz w:val="28"/>
      <w:szCs w:val="28"/>
    </w:rPr>
  </w:style>
  <w:style w:type="character" w:styleId="1006" w:customStyle="1">
    <w:name w:val="标题 2 字符"/>
    <w:basedOn w:val="968"/>
    <w:link w:val="960"/>
    <w:uiPriority w:val="0"/>
    <w:qFormat/>
    <w:rPr>
      <w:rFonts w:ascii="Arial" w:hAnsi="Arial" w:eastAsia="幼圆" w:cs="Arial"/>
      <w:b/>
      <w:bCs/>
      <w:sz w:val="44"/>
      <w:szCs w:val="44"/>
    </w:rPr>
  </w:style>
  <w:style w:type="character" w:styleId="1007" w:customStyle="1">
    <w:name w:val="标题 3 字符"/>
    <w:basedOn w:val="968"/>
    <w:link w:val="961"/>
    <w:uiPriority w:val="99"/>
    <w:qFormat/>
    <w:rPr>
      <w:rFonts w:ascii="Times New Roman" w:hAnsi="Times New Roman" w:eastAsia="宋体" w:cs="Times New Roman"/>
      <w:b/>
      <w:bCs/>
      <w:sz w:val="32"/>
      <w:szCs w:val="32"/>
    </w:rPr>
  </w:style>
  <w:style w:type="character" w:styleId="1008" w:customStyle="1">
    <w:name w:val="标题 4 字符"/>
    <w:basedOn w:val="968"/>
    <w:link w:val="962"/>
    <w:uiPriority w:val="99"/>
    <w:qFormat/>
    <w:rPr>
      <w:rFonts w:ascii="Arial" w:hAnsi="Arial" w:eastAsia="黑体" w:cs="Arial"/>
      <w:b/>
      <w:bCs/>
      <w:sz w:val="28"/>
      <w:szCs w:val="28"/>
    </w:rPr>
  </w:style>
  <w:style w:type="character" w:styleId="1009" w:customStyle="1">
    <w:name w:val="标题 5 字符"/>
    <w:basedOn w:val="968"/>
    <w:link w:val="963"/>
    <w:uiPriority w:val="99"/>
    <w:qFormat/>
    <w:rPr>
      <w:rFonts w:ascii="宋体" w:hAnsi="Times New Roman" w:eastAsia="宋体" w:cs="Times New Roman"/>
      <w:color w:val="000000"/>
      <w:sz w:val="28"/>
      <w:szCs w:val="28"/>
    </w:rPr>
  </w:style>
  <w:style w:type="character" w:styleId="1010" w:customStyle="1">
    <w:name w:val="标题 6 字符"/>
    <w:basedOn w:val="968"/>
    <w:link w:val="964"/>
    <w:uiPriority w:val="99"/>
    <w:qFormat/>
    <w:rPr>
      <w:rFonts w:ascii="Arial" w:hAnsi="Arial" w:eastAsia="黑体" w:cs="Times New Roman"/>
      <w:b/>
      <w:bCs/>
      <w:sz w:val="24"/>
      <w:szCs w:val="24"/>
    </w:rPr>
  </w:style>
  <w:style w:type="character" w:styleId="1011" w:customStyle="1">
    <w:name w:val="标题 7 字符"/>
    <w:basedOn w:val="968"/>
    <w:link w:val="965"/>
    <w:uiPriority w:val="99"/>
    <w:qFormat/>
    <w:rPr>
      <w:rFonts w:ascii="Times New Roman" w:hAnsi="Times New Roman" w:eastAsia="宋体" w:cs="Times New Roman"/>
      <w:b/>
      <w:bCs/>
      <w:sz w:val="24"/>
      <w:szCs w:val="24"/>
    </w:rPr>
  </w:style>
  <w:style w:type="character" w:styleId="1012" w:customStyle="1">
    <w:name w:val="标题 8 字符"/>
    <w:basedOn w:val="968"/>
    <w:link w:val="966"/>
    <w:uiPriority w:val="99"/>
    <w:qFormat/>
    <w:rPr>
      <w:rFonts w:ascii="Arial" w:hAnsi="Arial" w:eastAsia="黑体" w:cs="Times New Roman"/>
      <w:sz w:val="24"/>
      <w:szCs w:val="24"/>
    </w:rPr>
  </w:style>
  <w:style w:type="character" w:styleId="1013" w:customStyle="1">
    <w:name w:val="标题 9 字符"/>
    <w:basedOn w:val="968"/>
    <w:link w:val="967"/>
    <w:uiPriority w:val="99"/>
    <w:qFormat/>
    <w:rPr>
      <w:rFonts w:ascii="Arial" w:hAnsi="Arial" w:eastAsia="黑体" w:cs="Times New Roman"/>
      <w:szCs w:val="21"/>
    </w:rPr>
  </w:style>
  <w:style w:type="character" w:styleId="1014" w:customStyle="1">
    <w:name w:val="正文文本 字符"/>
    <w:basedOn w:val="968"/>
    <w:link w:val="976"/>
    <w:uiPriority w:val="99"/>
    <w:qFormat/>
    <w:rPr>
      <w:rFonts w:ascii="Times New Roman" w:hAnsi="Times New Roman" w:eastAsia="宋体" w:cs="Times New Roman"/>
      <w:szCs w:val="21"/>
    </w:rPr>
  </w:style>
  <w:style w:type="character" w:styleId="1015" w:customStyle="1">
    <w:name w:val="正文文本首行缩进 字符"/>
    <w:basedOn w:val="1014"/>
    <w:link w:val="996"/>
    <w:uiPriority w:val="0"/>
    <w:qFormat/>
    <w:rPr>
      <w:rFonts w:ascii="仿宋_GB2312" w:hAnsi="Times New Roman" w:eastAsia="仿宋_GB2312" w:cs="Times New Roman"/>
      <w:sz w:val="30"/>
      <w:szCs w:val="30"/>
    </w:rPr>
  </w:style>
  <w:style w:type="character" w:styleId="1016" w:customStyle="1">
    <w:name w:val="批注文字 字符"/>
    <w:basedOn w:val="968"/>
    <w:link w:val="974"/>
    <w:uiPriority w:val="99"/>
    <w:semiHidden/>
    <w:qFormat/>
    <w:rPr>
      <w:rFonts w:ascii="Times New Roman" w:hAnsi="Times New Roman" w:eastAsia="宋体" w:cs="Times New Roman"/>
      <w:szCs w:val="21"/>
    </w:rPr>
  </w:style>
  <w:style w:type="character" w:styleId="1017" w:customStyle="1">
    <w:name w:val="批注主题 字符"/>
    <w:basedOn w:val="1016"/>
    <w:link w:val="995"/>
    <w:uiPriority w:val="99"/>
    <w:semiHidden/>
    <w:qFormat/>
    <w:rPr>
      <w:rFonts w:ascii="Times New Roman" w:hAnsi="Times New Roman" w:eastAsia="宋体" w:cs="Times New Roman"/>
      <w:b/>
      <w:bCs/>
      <w:szCs w:val="21"/>
    </w:rPr>
  </w:style>
  <w:style w:type="character" w:styleId="1018" w:customStyle="1">
    <w:name w:val="文档结构图 字符"/>
    <w:basedOn w:val="968"/>
    <w:link w:val="973"/>
    <w:uiPriority w:val="99"/>
    <w:semiHidden/>
    <w:qFormat/>
    <w:rPr>
      <w:rFonts w:ascii="Times New Roman" w:hAnsi="Times New Roman" w:eastAsia="宋体" w:cs="Times New Roman"/>
      <w:szCs w:val="21"/>
      <w:shd w:val="clear" w:color="auto" w:fill="000080"/>
    </w:rPr>
  </w:style>
  <w:style w:type="character" w:styleId="1019" w:customStyle="1">
    <w:name w:val="正文文本 3 字符"/>
    <w:basedOn w:val="968"/>
    <w:link w:val="975"/>
    <w:uiPriority w:val="99"/>
    <w:qFormat/>
    <w:rPr>
      <w:rFonts w:ascii="仿宋_GB2312" w:hAnsi="Arial" w:eastAsia="仿宋_GB2312" w:cs="Times New Roman"/>
      <w:sz w:val="32"/>
      <w:szCs w:val="32"/>
    </w:rPr>
  </w:style>
  <w:style w:type="character" w:styleId="1020" w:customStyle="1">
    <w:name w:val="正文文本缩进 字符"/>
    <w:basedOn w:val="968"/>
    <w:link w:val="977"/>
    <w:uiPriority w:val="99"/>
    <w:qFormat/>
    <w:rPr>
      <w:rFonts w:ascii="楷体_GB2312" w:hAnsi="Times New Roman" w:eastAsia="楷体_GB2312" w:cs="Times New Roman"/>
      <w:sz w:val="32"/>
      <w:szCs w:val="32"/>
    </w:rPr>
  </w:style>
  <w:style w:type="character" w:styleId="1021" w:customStyle="1">
    <w:name w:val="纯文本 字符"/>
    <w:basedOn w:val="968"/>
    <w:link w:val="982"/>
    <w:uiPriority w:val="0"/>
    <w:qFormat/>
    <w:rPr>
      <w:rFonts w:ascii="宋体" w:hAnsi="Courier New" w:eastAsia="宋体" w:cs="Courier New"/>
      <w:szCs w:val="21"/>
    </w:rPr>
  </w:style>
  <w:style w:type="character" w:styleId="1022" w:customStyle="1">
    <w:name w:val="日期 字符"/>
    <w:basedOn w:val="968"/>
    <w:link w:val="983"/>
    <w:uiPriority w:val="99"/>
    <w:qFormat/>
    <w:rPr>
      <w:rFonts w:ascii="Times New Roman" w:hAnsi="Times New Roman" w:eastAsia="宋体" w:cs="Times New Roman"/>
      <w:sz w:val="24"/>
      <w:szCs w:val="24"/>
    </w:rPr>
  </w:style>
  <w:style w:type="character" w:styleId="1023" w:customStyle="1">
    <w:name w:val="正文文本缩进 2 字符"/>
    <w:basedOn w:val="968"/>
    <w:link w:val="984"/>
    <w:uiPriority w:val="99"/>
    <w:qFormat/>
    <w:rPr>
      <w:rFonts w:ascii="Arial" w:hAnsi="Arial" w:eastAsia="仿宋_GB2312" w:cs="Arial"/>
      <w:sz w:val="32"/>
      <w:szCs w:val="32"/>
    </w:rPr>
  </w:style>
  <w:style w:type="character" w:styleId="1024" w:customStyle="1">
    <w:name w:val="批注框文本 字符"/>
    <w:basedOn w:val="968"/>
    <w:link w:val="985"/>
    <w:uiPriority w:val="0"/>
    <w:qFormat/>
    <w:rPr>
      <w:rFonts w:ascii="Times New Roman" w:hAnsi="Times New Roman" w:eastAsia="宋体" w:cs="Times New Roman"/>
      <w:sz w:val="18"/>
      <w:szCs w:val="18"/>
    </w:rPr>
  </w:style>
  <w:style w:type="character" w:styleId="1025" w:customStyle="1">
    <w:name w:val="页脚 字符"/>
    <w:basedOn w:val="968"/>
    <w:link w:val="986"/>
    <w:uiPriority w:val="99"/>
    <w:qFormat/>
    <w:rPr>
      <w:rFonts w:ascii="Times New Roman" w:hAnsi="Times New Roman" w:eastAsia="宋体" w:cs="Times New Roman"/>
      <w:sz w:val="18"/>
      <w:szCs w:val="18"/>
    </w:rPr>
  </w:style>
  <w:style w:type="character" w:styleId="1026" w:customStyle="1">
    <w:name w:val="正文文本首行缩进 2 字符"/>
    <w:basedOn w:val="1020"/>
    <w:link w:val="997"/>
    <w:uiPriority w:val="99"/>
    <w:qFormat/>
    <w:rPr>
      <w:rFonts w:ascii="宋体" w:hAnsi="宋体" w:eastAsia="宋体" w:cs="Times New Roman"/>
      <w:sz w:val="32"/>
      <w:szCs w:val="20"/>
    </w:rPr>
  </w:style>
  <w:style w:type="character" w:styleId="1027" w:customStyle="1">
    <w:name w:val="页眉 字符"/>
    <w:basedOn w:val="968"/>
    <w:link w:val="987"/>
    <w:uiPriority w:val="0"/>
    <w:qFormat/>
    <w:rPr>
      <w:rFonts w:ascii="Times New Roman" w:hAnsi="Times New Roman" w:eastAsia="宋体" w:cs="Times New Roman"/>
      <w:sz w:val="18"/>
      <w:szCs w:val="18"/>
    </w:rPr>
  </w:style>
  <w:style w:type="character" w:styleId="1028" w:customStyle="1">
    <w:name w:val="正文文本缩进 3 字符"/>
    <w:basedOn w:val="968"/>
    <w:link w:val="991"/>
    <w:uiPriority w:val="99"/>
    <w:qFormat/>
    <w:rPr>
      <w:rFonts w:ascii="Arial" w:hAnsi="Arial" w:eastAsia="仿宋_GB2312" w:cs="Arial"/>
      <w:color w:val="ffff00"/>
      <w:sz w:val="32"/>
      <w:szCs w:val="32"/>
    </w:rPr>
  </w:style>
  <w:style w:type="character" w:styleId="1029" w:customStyle="1">
    <w:name w:val="正文文本 2 字符"/>
    <w:basedOn w:val="968"/>
    <w:link w:val="993"/>
    <w:uiPriority w:val="99"/>
    <w:qFormat/>
    <w:rPr>
      <w:rFonts w:ascii="楷体_GB2312" w:hAnsi="Times New Roman" w:eastAsia="楷体_GB2312" w:cs="Times New Roman"/>
      <w:sz w:val="28"/>
      <w:szCs w:val="28"/>
    </w:rPr>
  </w:style>
  <w:style w:type="paragraph" w:styleId="103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1" w:customStyle="1">
    <w:name w:val="段"/>
    <w:next w:val="958"/>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32" w:customStyle="1">
    <w:name w:val="正文 A"/>
    <w:next w:val="1031"/>
    <w:uiPriority w:val="0"/>
    <w:qFormat/>
    <w:pPr>
      <w:jc w:val="both"/>
      <w:widowControl w:val="off"/>
    </w:pPr>
    <w:rPr>
      <w:rFonts w:ascii="Calibri" w:hAnsi="Calibri" w:eastAsia="Calibri" w:cs="Calibri"/>
      <w:color w:val="000000"/>
      <w:sz w:val="21"/>
      <w:szCs w:val="21"/>
      <w:lang w:val="en-US" w:eastAsia="zh-CN" w:bidi="ar-SA"/>
    </w:rPr>
  </w:style>
  <w:style w:type="character" w:styleId="1033" w:customStyle="1">
    <w:name w:val="批注文字 Char1"/>
    <w:basedOn w:val="968"/>
    <w:uiPriority w:val="99"/>
    <w:semiHidden/>
    <w:qFormat/>
    <w:rPr>
      <w:rFonts w:ascii="Times New Roman" w:hAnsi="Times New Roman" w:eastAsia="宋体" w:cs="Times New Roman"/>
      <w:sz w:val="21"/>
      <w:szCs w:val="21"/>
    </w:rPr>
  </w:style>
  <w:style w:type="character" w:styleId="1034" w:customStyle="1">
    <w:name w:val="批注主题 Char1"/>
    <w:basedOn w:val="1033"/>
    <w:uiPriority w:val="99"/>
    <w:semiHidden/>
    <w:qFormat/>
    <w:rPr>
      <w:rFonts w:ascii="Times New Roman" w:hAnsi="Times New Roman" w:eastAsia="宋体" w:cs="Times New Roman"/>
      <w:b/>
      <w:bCs/>
      <w:sz w:val="21"/>
      <w:szCs w:val="21"/>
    </w:rPr>
  </w:style>
  <w:style w:type="character" w:styleId="1035" w:customStyle="1">
    <w:name w:val="批注框文本 Char1"/>
    <w:basedOn w:val="968"/>
    <w:uiPriority w:val="99"/>
    <w:semiHidden/>
    <w:qFormat/>
    <w:rPr>
      <w:rFonts w:ascii="Times New Roman" w:hAnsi="Times New Roman" w:eastAsia="宋体" w:cs="Times New Roman"/>
      <w:sz w:val="18"/>
      <w:szCs w:val="18"/>
    </w:rPr>
  </w:style>
  <w:style w:type="character" w:styleId="1036" w:customStyle="1">
    <w:name w:val="正文缩进 字符"/>
    <w:link w:val="970"/>
    <w:uiPriority w:val="0"/>
    <w:qFormat/>
    <w:rPr>
      <w:rFonts w:ascii="Times New Roman" w:hAnsi="Times New Roman" w:eastAsia="宋体" w:cs="Times New Roman"/>
      <w:szCs w:val="20"/>
    </w:rPr>
  </w:style>
  <w:style w:type="paragraph" w:styleId="1037" w:customStyle="1">
    <w:name w:val="普通 (Web)"/>
    <w:basedOn w:val="958"/>
    <w:uiPriority w:val="99"/>
    <w:qFormat/>
    <w:pPr>
      <w:jc w:val="left"/>
      <w:spacing w:before="100" w:beforeAutospacing="1" w:after="100" w:afterAutospacing="1"/>
      <w:widowControl/>
    </w:pPr>
    <w:rPr>
      <w:rFonts w:ascii="宋体" w:hAnsi="宋体"/>
      <w:sz w:val="24"/>
      <w:szCs w:val="24"/>
    </w:rPr>
  </w:style>
  <w:style w:type="paragraph" w:styleId="1038" w:customStyle="1">
    <w:name w:val="标题3"/>
    <w:basedOn w:val="958"/>
    <w:next w:val="958"/>
    <w:uiPriority w:val="99"/>
    <w:qFormat/>
    <w:pPr>
      <w:ind w:firstLine="624"/>
      <w:spacing w:line="590" w:lineRule="atLeast"/>
    </w:pPr>
    <w:rPr>
      <w:rFonts w:ascii="方正黑体_GBK" w:eastAsia="方正黑体_GBK"/>
      <w:sz w:val="32"/>
      <w:szCs w:val="32"/>
    </w:rPr>
  </w:style>
  <w:style w:type="paragraph" w:styleId="1039" w:customStyle="1">
    <w:name w:val="标题1"/>
    <w:basedOn w:val="958"/>
    <w:next w:val="958"/>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41" w:customStyle="1">
    <w:name w:val="4"/>
    <w:basedOn w:val="958"/>
    <w:next w:val="991"/>
    <w:uiPriority w:val="99"/>
    <w:qFormat/>
    <w:pPr>
      <w:ind w:firstLine="420"/>
      <w:spacing w:line="360" w:lineRule="auto"/>
    </w:pPr>
    <w:rPr>
      <w:color w:val="ff0000"/>
      <w:sz w:val="24"/>
      <w:szCs w:val="24"/>
    </w:rPr>
  </w:style>
  <w:style w:type="paragraph" w:styleId="1042" w:customStyle="1">
    <w:name w:val="样式1"/>
    <w:basedOn w:val="958"/>
    <w:uiPriority w:val="99"/>
    <w:qFormat/>
    <w:pPr>
      <w:ind w:left="709" w:hanging="709"/>
      <w:tabs>
        <w:tab w:val="left" w:pos="709" w:leader="none"/>
      </w:tabs>
    </w:pPr>
    <w:rPr>
      <w:rFonts w:ascii="宋体" w:hAnsi="宋体"/>
    </w:rPr>
  </w:style>
  <w:style w:type="paragraph" w:styleId="1043" w:customStyle="1">
    <w:name w:val="普通正文"/>
    <w:basedOn w:val="958"/>
    <w:uiPriority w:val="99"/>
    <w:qFormat/>
    <w:pPr>
      <w:ind w:firstLine="480"/>
      <w:jc w:val="left"/>
      <w:spacing w:before="120" w:after="120" w:line="360" w:lineRule="auto"/>
    </w:pPr>
    <w:rPr>
      <w:rFonts w:ascii="Arial" w:hAnsi="Arial"/>
      <w:sz w:val="24"/>
      <w:szCs w:val="24"/>
    </w:rPr>
  </w:style>
  <w:style w:type="paragraph" w:styleId="1044" w:customStyle="1">
    <w:name w:val="Body Text(ch)"/>
    <w:basedOn w:val="958"/>
    <w:next w:val="976"/>
    <w:uiPriority w:val="99"/>
    <w:qFormat/>
    <w:pPr>
      <w:spacing w:after="120"/>
    </w:pPr>
    <w:rPr>
      <w:rFonts w:ascii="宋体" w:hAnsi="Arial"/>
      <w:bCs/>
      <w:iCs/>
      <w:szCs w:val="24"/>
    </w:rPr>
  </w:style>
  <w:style w:type="paragraph" w:styleId="1045" w:customStyle="1">
    <w:name w:val="图标"/>
    <w:basedOn w:val="958"/>
    <w:next w:val="958"/>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xl25"/>
    <w:basedOn w:val="958"/>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font5"/>
    <w:basedOn w:val="958"/>
    <w:uiPriority w:val="99"/>
    <w:qFormat/>
    <w:pPr>
      <w:jc w:val="left"/>
      <w:spacing w:before="100" w:beforeAutospacing="1" w:after="100" w:afterAutospacing="1"/>
      <w:widowControl/>
    </w:pPr>
    <w:rPr>
      <w:rFonts w:ascii="宋体" w:hAnsi="宋体"/>
      <w:sz w:val="28"/>
      <w:szCs w:val="28"/>
    </w:rPr>
  </w:style>
  <w:style w:type="paragraph" w:styleId="1048" w:customStyle="1">
    <w:name w:val="font6"/>
    <w:basedOn w:val="958"/>
    <w:uiPriority w:val="99"/>
    <w:qFormat/>
    <w:pPr>
      <w:jc w:val="left"/>
      <w:spacing w:before="100" w:beforeAutospacing="1" w:after="100" w:afterAutospacing="1"/>
      <w:widowControl/>
    </w:pPr>
    <w:rPr>
      <w:rFonts w:ascii="宋体" w:hAnsi="宋体"/>
      <w:sz w:val="28"/>
      <w:szCs w:val="28"/>
      <w:u w:val="single"/>
    </w:rPr>
  </w:style>
  <w:style w:type="paragraph" w:styleId="1049" w:customStyle="1">
    <w:name w:val="font7"/>
    <w:basedOn w:val="958"/>
    <w:uiPriority w:val="99"/>
    <w:qFormat/>
    <w:pPr>
      <w:jc w:val="left"/>
      <w:spacing w:before="100" w:beforeAutospacing="1" w:after="100" w:afterAutospacing="1"/>
      <w:widowControl/>
    </w:pPr>
    <w:rPr>
      <w:rFonts w:ascii="宋体" w:hAnsi="宋体"/>
      <w:sz w:val="18"/>
      <w:szCs w:val="18"/>
    </w:rPr>
  </w:style>
  <w:style w:type="paragraph" w:styleId="1050" w:customStyle="1">
    <w:name w:val="xl24"/>
    <w:basedOn w:val="95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1" w:customStyle="1">
    <w:name w:val="xl26"/>
    <w:basedOn w:val="9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52" w:customStyle="1">
    <w:name w:val="xl27"/>
    <w:basedOn w:val="95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3" w:customStyle="1">
    <w:name w:val="xl28"/>
    <w:basedOn w:val="95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54" w:customStyle="1">
    <w:name w:val="xl29"/>
    <w:basedOn w:val="958"/>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55" w:customStyle="1">
    <w:name w:val="xl30"/>
    <w:basedOn w:val="958"/>
    <w:uiPriority w:val="99"/>
    <w:qFormat/>
    <w:pPr>
      <w:jc w:val="center"/>
      <w:spacing w:before="100" w:beforeAutospacing="1" w:after="100" w:afterAutospacing="1"/>
      <w:widowControl/>
    </w:pPr>
    <w:rPr>
      <w:rFonts w:ascii="宋体" w:hAnsi="宋体"/>
      <w:b/>
      <w:bCs/>
      <w:sz w:val="36"/>
      <w:szCs w:val="36"/>
    </w:rPr>
  </w:style>
  <w:style w:type="paragraph" w:styleId="1056" w:customStyle="1">
    <w:name w:val="Char"/>
    <w:basedOn w:val="973"/>
    <w:uiPriority w:val="0"/>
    <w:qFormat/>
    <w:rPr>
      <w:rFonts w:ascii="Tahoma" w:hAnsi="Tahoma"/>
      <w:sz w:val="24"/>
      <w:szCs w:val="24"/>
    </w:rPr>
  </w:style>
  <w:style w:type="paragraph" w:styleId="1057" w:customStyle="1">
    <w:name w:val="table_1stline"/>
    <w:basedOn w:val="958"/>
    <w:uiPriority w:val="99"/>
    <w:qFormat/>
    <w:pPr>
      <w:jc w:val="left"/>
      <w:spacing w:before="120"/>
      <w:widowControl/>
    </w:pPr>
    <w:rPr>
      <w:bCs/>
      <w:sz w:val="20"/>
      <w:szCs w:val="20"/>
      <w:lang w:val="de-DE" w:eastAsia="de-DE"/>
    </w:rPr>
  </w:style>
  <w:style w:type="paragraph" w:styleId="1058" w:customStyle="1">
    <w:name w:val="table_lines"/>
    <w:basedOn w:val="958"/>
    <w:uiPriority w:val="99"/>
    <w:qFormat/>
    <w:pPr>
      <w:jc w:val="left"/>
      <w:widowControl/>
    </w:pPr>
    <w:rPr>
      <w:sz w:val="20"/>
      <w:szCs w:val="20"/>
      <w:lang w:val="de-DE" w:eastAsia="de-DE"/>
    </w:rPr>
  </w:style>
  <w:style w:type="character" w:styleId="1059" w:customStyle="1">
    <w:name w:val="font5 Char"/>
    <w:uiPriority w:val="99"/>
    <w:qFormat/>
    <w:rPr>
      <w:rFonts w:ascii="宋体" w:hAnsi="宋体" w:eastAsia="宋体"/>
      <w:sz w:val="28"/>
      <w:lang w:val="en-US" w:eastAsia="zh-CN"/>
    </w:rPr>
  </w:style>
  <w:style w:type="paragraph" w:styleId="1060" w:customStyle="1">
    <w:name w:val="Char Char Char Char"/>
    <w:basedOn w:val="973"/>
    <w:uiPriority w:val="99"/>
    <w:qFormat/>
    <w:pPr>
      <w:spacing w:line="360" w:lineRule="auto"/>
    </w:pPr>
    <w:rPr>
      <w:rFonts w:ascii="Tahoma" w:hAnsi="Tahoma"/>
      <w:sz w:val="24"/>
      <w:szCs w:val="24"/>
    </w:rPr>
  </w:style>
  <w:style w:type="paragraph" w:styleId="1061" w:customStyle="1">
    <w:name w:val="Char Char Char Char Char Char Char Char"/>
    <w:basedOn w:val="958"/>
    <w:uiPriority w:val="99"/>
    <w:qFormat/>
    <w:pPr>
      <w:jc w:val="left"/>
      <w:spacing w:after="160" w:line="240" w:lineRule="exact"/>
      <w:widowControl/>
    </w:pPr>
    <w:rPr>
      <w:rFonts w:ascii="Verdana" w:hAnsi="Verdana"/>
      <w:sz w:val="20"/>
      <w:szCs w:val="20"/>
      <w:lang w:eastAsia="en-US"/>
    </w:rPr>
  </w:style>
  <w:style w:type="paragraph" w:styleId="1062" w:customStyle="1">
    <w:name w:val="列出段落1"/>
    <w:basedOn w:val="958"/>
    <w:uiPriority w:val="99"/>
    <w:qFormat/>
    <w:pPr>
      <w:contextualSpacing/>
      <w:ind w:left="720"/>
      <w:jc w:val="left"/>
      <w:widowControl/>
    </w:pPr>
    <w:rPr>
      <w:rFonts w:ascii="Calibri" w:hAnsi="Calibri"/>
      <w:sz w:val="24"/>
      <w:szCs w:val="24"/>
      <w:lang w:eastAsia="en-US"/>
    </w:rPr>
  </w:style>
  <w:style w:type="paragraph" w:styleId="1063" w:customStyle="1">
    <w:name w:val="Char Char Char Char Char Char Char Char Char Char"/>
    <w:basedOn w:val="958"/>
    <w:uiPriority w:val="99"/>
    <w:qFormat/>
    <w:pPr>
      <w:spacing w:line="360" w:lineRule="auto"/>
    </w:pPr>
    <w:rPr>
      <w:sz w:val="24"/>
      <w:szCs w:val="20"/>
    </w:rPr>
  </w:style>
  <w:style w:type="character" w:styleId="1064" w:customStyle="1">
    <w:name w:val="列出段落 Char"/>
    <w:link w:val="1065"/>
    <w:uiPriority w:val="99"/>
    <w:qFormat/>
    <w:rPr>
      <w:rFonts w:ascii="Calibri" w:hAnsi="Calibri"/>
      <w:sz w:val="24"/>
      <w:lang w:eastAsia="en-US"/>
    </w:rPr>
  </w:style>
  <w:style w:type="paragraph" w:styleId="1065" w:customStyle="1">
    <w:name w:val="列出段落11"/>
    <w:basedOn w:val="958"/>
    <w:link w:val="1064"/>
    <w:uiPriority w:val="99"/>
    <w:qFormat/>
    <w:pPr>
      <w:contextualSpacing/>
      <w:ind w:left="720"/>
      <w:jc w:val="left"/>
      <w:widowControl/>
    </w:pPr>
    <w:rPr>
      <w:rFonts w:ascii="Calibri" w:hAnsi="Calibri" w:eastAsiaTheme="minorEastAsia" w:cstheme="minorBidi"/>
      <w:sz w:val="24"/>
      <w:szCs w:val="22"/>
      <w:lang w:eastAsia="en-US"/>
    </w:rPr>
  </w:style>
  <w:style w:type="character" w:styleId="1066" w:customStyle="1">
    <w:name w:val="二级目录 Char"/>
    <w:link w:val="1067"/>
    <w:uiPriority w:val="99"/>
    <w:qFormat/>
    <w:rPr>
      <w:b/>
      <w:sz w:val="30"/>
      <w:szCs w:val="28"/>
    </w:rPr>
  </w:style>
  <w:style w:type="paragraph" w:styleId="1067" w:customStyle="1">
    <w:name w:val="二级目录"/>
    <w:next w:val="958"/>
    <w:link w:val="1066"/>
    <w:uiPriority w:val="99"/>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character" w:styleId="1068" w:customStyle="1">
    <w:name w:val="news12241"/>
    <w:basedOn w:val="968"/>
    <w:uiPriority w:val="0"/>
    <w:qFormat/>
    <w:rPr>
      <w:color w:val="000000"/>
      <w:sz w:val="18"/>
      <w:szCs w:val="18"/>
      <w:u w:val="none"/>
    </w:rPr>
  </w:style>
  <w:style w:type="character" w:styleId="1069" w:customStyle="1">
    <w:name w:val="apple-converted-space"/>
    <w:basedOn w:val="968"/>
    <w:uiPriority w:val="0"/>
    <w:qFormat/>
  </w:style>
  <w:style w:type="paragraph" w:styleId="1070" w:customStyle="1">
    <w:name w:val="列出段落2"/>
    <w:basedOn w:val="958"/>
    <w:uiPriority w:val="0"/>
    <w:qFormat/>
    <w:pPr>
      <w:ind w:firstLine="420"/>
    </w:pPr>
    <w:rPr>
      <w:rFonts w:ascii="Calibri" w:hAnsi="Calibri"/>
      <w:szCs w:val="22"/>
    </w:rPr>
  </w:style>
  <w:style w:type="paragraph" w:styleId="1071" w:customStyle="1">
    <w:name w:val="列出段落3"/>
    <w:basedOn w:val="958"/>
    <w:link w:val="1074"/>
    <w:uiPriority w:val="34"/>
    <w:qFormat/>
    <w:pPr>
      <w:ind w:firstLine="420"/>
      <w:spacing w:line="360" w:lineRule="auto"/>
    </w:pPr>
    <w:rPr>
      <w:sz w:val="24"/>
      <w:szCs w:val="22"/>
    </w:rPr>
  </w:style>
  <w:style w:type="paragraph" w:styleId="1072" w:customStyle="1">
    <w:name w:val="TOC 标题1"/>
    <w:basedOn w:val="959"/>
    <w:next w:val="958"/>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73" w:customStyle="1">
    <w:name w:val="default"/>
    <w:basedOn w:val="958"/>
    <w:uiPriority w:val="99"/>
    <w:qFormat/>
    <w:pPr>
      <w:jc w:val="left"/>
      <w:widowControl/>
    </w:pPr>
    <w:rPr>
      <w:rFonts w:ascii="黑体" w:hAnsi="黑体" w:eastAsia="黑体" w:cs="宋体"/>
      <w:color w:val="000000"/>
      <w:sz w:val="24"/>
      <w:szCs w:val="24"/>
    </w:rPr>
  </w:style>
  <w:style w:type="character" w:styleId="1074" w:customStyle="1">
    <w:name w:val="列出段落 Char1"/>
    <w:link w:val="1071"/>
    <w:uiPriority w:val="34"/>
    <w:qFormat/>
    <w:rPr>
      <w:rFonts w:ascii="Times New Roman" w:hAnsi="Times New Roman" w:eastAsia="宋体" w:cs="Times New Roman"/>
      <w:sz w:val="24"/>
    </w:rPr>
  </w:style>
  <w:style w:type="character" w:styleId="1075" w:customStyle="1">
    <w:name w:val="font61"/>
    <w:basedOn w:val="968"/>
    <w:uiPriority w:val="0"/>
    <w:qFormat/>
    <w:rPr>
      <w:rFonts w:hint="eastAsia" w:ascii="微软雅黑" w:hAnsi="微软雅黑" w:eastAsia="微软雅黑" w:cs="微软雅黑"/>
      <w:color w:val="000000"/>
      <w:sz w:val="20"/>
      <w:szCs w:val="20"/>
      <w:u w:val="none"/>
    </w:rPr>
  </w:style>
  <w:style w:type="character" w:styleId="1076" w:customStyle="1">
    <w:name w:val="font11"/>
    <w:basedOn w:val="968"/>
    <w:uiPriority w:val="0"/>
    <w:qFormat/>
    <w:rPr>
      <w:rFonts w:hint="eastAsia" w:ascii="宋体" w:hAnsi="宋体" w:eastAsia="宋体" w:cs="宋体"/>
      <w:color w:val="000000"/>
      <w:sz w:val="20"/>
      <w:szCs w:val="20"/>
      <w:u w:val="none"/>
    </w:rPr>
  </w:style>
  <w:style w:type="character" w:styleId="1077" w:customStyle="1">
    <w:name w:val="font31"/>
    <w:basedOn w:val="968"/>
    <w:uiPriority w:val="0"/>
    <w:qFormat/>
    <w:rPr>
      <w:rFonts w:hint="eastAsia" w:ascii="宋体" w:hAnsi="宋体" w:eastAsia="宋体" w:cs="宋体"/>
      <w:color w:val="000000"/>
      <w:sz w:val="18"/>
      <w:szCs w:val="18"/>
      <w:u w:val="none"/>
    </w:rPr>
  </w:style>
  <w:style w:type="character" w:styleId="1078" w:customStyle="1">
    <w:name w:val="font01"/>
    <w:basedOn w:val="968"/>
    <w:uiPriority w:val="0"/>
    <w:qFormat/>
    <w:rPr>
      <w:rFonts w:hint="eastAsia" w:ascii="宋体" w:hAnsi="宋体" w:eastAsia="宋体" w:cs="宋体"/>
      <w:color w:val="000000"/>
      <w:sz w:val="18"/>
      <w:szCs w:val="18"/>
      <w:u w:val="none"/>
    </w:rPr>
  </w:style>
  <w:style w:type="character" w:styleId="1079" w:customStyle="1">
    <w:name w:val="font21"/>
    <w:basedOn w:val="968"/>
    <w:uiPriority w:val="0"/>
    <w:qFormat/>
    <w:rPr>
      <w:rFonts w:hint="eastAsia" w:ascii="宋体" w:hAnsi="宋体" w:eastAsia="宋体" w:cs="宋体"/>
      <w:color w:val="ff0000"/>
      <w:sz w:val="18"/>
      <w:szCs w:val="18"/>
      <w:u w:val="none"/>
    </w:rPr>
  </w:style>
  <w:style w:type="character" w:styleId="1080" w:customStyle="1">
    <w:name w:val="font41"/>
    <w:basedOn w:val="968"/>
    <w:uiPriority w:val="0"/>
    <w:qFormat/>
    <w:rPr>
      <w:rFonts w:hint="eastAsia" w:ascii="宋体" w:hAnsi="宋体" w:eastAsia="宋体" w:cs="宋体"/>
      <w:color w:val="000000"/>
      <w:sz w:val="18"/>
      <w:szCs w:val="18"/>
      <w:u w:val="none"/>
    </w:rPr>
  </w:style>
  <w:style w:type="character" w:styleId="1081" w:customStyle="1">
    <w:name w:val="font51"/>
    <w:basedOn w:val="968"/>
    <w:uiPriority w:val="0"/>
    <w:qFormat/>
    <w:rPr>
      <w:rFonts w:hint="eastAsia" w:ascii="宋体" w:hAnsi="宋体" w:eastAsia="宋体" w:cs="宋体"/>
      <w:color w:val="000000"/>
      <w:sz w:val="18"/>
      <w:szCs w:val="18"/>
      <w:u w:val="none"/>
    </w:rPr>
  </w:style>
  <w:style w:type="character" w:styleId="1082" w:customStyle="1">
    <w:name w:val="font71"/>
    <w:basedOn w:val="968"/>
    <w:uiPriority w:val="0"/>
    <w:qFormat/>
    <w:rPr>
      <w:rFonts w:hint="eastAsia" w:ascii="宋体" w:hAnsi="宋体" w:eastAsia="宋体" w:cs="宋体"/>
      <w:b/>
      <w:bCs/>
      <w:color w:val="000000"/>
      <w:sz w:val="18"/>
      <w:szCs w:val="18"/>
      <w:u w:val="none"/>
    </w:rPr>
  </w:style>
  <w:style w:type="character" w:styleId="1083" w:customStyle="1">
    <w:name w:val="font81"/>
    <w:basedOn w:val="968"/>
    <w:uiPriority w:val="0"/>
    <w:qFormat/>
    <w:rPr>
      <w:rFonts w:hint="eastAsia" w:ascii="宋体" w:hAnsi="宋体" w:eastAsia="宋体" w:cs="宋体"/>
      <w:b/>
      <w:bCs/>
      <w:color w:val="000000"/>
      <w:sz w:val="18"/>
      <w:szCs w:val="18"/>
      <w:u w:val="none"/>
    </w:rPr>
  </w:style>
  <w:style w:type="character" w:styleId="1084" w:customStyle="1">
    <w:name w:val="font281"/>
    <w:basedOn w:val="968"/>
    <w:uiPriority w:val="0"/>
    <w:qFormat/>
    <w:rPr>
      <w:rFonts w:hint="default" w:ascii="Times New Roman" w:hAnsi="Times New Roman" w:cs="Times New Roman"/>
      <w:b/>
      <w:bCs/>
      <w:color w:val="000000"/>
      <w:sz w:val="32"/>
      <w:szCs w:val="32"/>
      <w:u w:val="none"/>
    </w:rPr>
  </w:style>
  <w:style w:type="character" w:styleId="1085" w:customStyle="1">
    <w:name w:val="font112"/>
    <w:basedOn w:val="968"/>
    <w:uiPriority w:val="0"/>
    <w:qFormat/>
    <w:rPr>
      <w:rFonts w:hint="eastAsia" w:ascii="黑体" w:hAnsi="宋体" w:eastAsia="黑体" w:cs="黑体"/>
      <w:color w:val="000000"/>
      <w:sz w:val="20"/>
      <w:szCs w:val="20"/>
      <w:u w:val="none"/>
    </w:rPr>
  </w:style>
  <w:style w:type="character" w:styleId="1086" w:customStyle="1">
    <w:name w:val="font141"/>
    <w:basedOn w:val="968"/>
    <w:uiPriority w:val="0"/>
    <w:qFormat/>
    <w:rPr>
      <w:rFonts w:hint="eastAsia" w:ascii="宋体" w:hAnsi="宋体" w:eastAsia="宋体" w:cs="宋体"/>
      <w:color w:val="000000"/>
      <w:sz w:val="20"/>
      <w:szCs w:val="20"/>
      <w:u w:val="none"/>
    </w:rPr>
  </w:style>
  <w:style w:type="paragraph" w:styleId="1087" w:customStyle="1">
    <w:name w:val="正文_0"/>
    <w:next w:val="1088"/>
    <w:uiPriority w:val="0"/>
    <w:qFormat/>
    <w:pPr>
      <w:jc w:val="both"/>
      <w:widowControl w:val="off"/>
    </w:pPr>
    <w:rPr>
      <w:rFonts w:ascii="Times New Roman" w:hAnsi="Times New Roman" w:eastAsia="宋体" w:cs="Times New Roman"/>
      <w:sz w:val="21"/>
      <w:lang w:val="en-US" w:eastAsia="zh-CN" w:bidi="ar-SA"/>
    </w:rPr>
  </w:style>
  <w:style w:type="paragraph" w:styleId="1088" w:customStyle="1">
    <w:name w:val="标题 3_0"/>
    <w:basedOn w:val="1089"/>
    <w:next w:val="1089"/>
    <w:uiPriority w:val="0"/>
    <w:qFormat/>
    <w:pPr>
      <w:outlineLvl w:val="2"/>
    </w:pPr>
    <w:rPr>
      <w:rFonts w:ascii="宋体"/>
      <w:b/>
      <w:bCs/>
    </w:rPr>
  </w:style>
  <w:style w:type="paragraph" w:styleId="1089" w:customStyle="1">
    <w:name w:val="标题 2_0"/>
    <w:basedOn w:val="1090"/>
    <w:next w:val="1090"/>
    <w:uiPriority w:val="0"/>
    <w:qFormat/>
    <w:pPr>
      <w:ind w:firstLine="628"/>
      <w:jc w:val="center"/>
      <w:spacing w:before="260" w:after="260" w:line="416" w:lineRule="auto"/>
      <w:outlineLvl w:val="1"/>
    </w:pPr>
    <w:rPr>
      <w:rFonts w:ascii="Arial" w:hAnsi="Arial" w:eastAsia="黑体"/>
      <w:sz w:val="32"/>
      <w:szCs w:val="32"/>
    </w:rPr>
  </w:style>
  <w:style w:type="paragraph" w:styleId="1090" w:customStyle="1">
    <w:name w:val="标题 1_0"/>
    <w:basedOn w:val="988"/>
    <w:next w:val="1087"/>
    <w:uiPriority w:val="0"/>
    <w:qFormat/>
    <w:pPr>
      <w:keepLines/>
      <w:keepNext/>
      <w:spacing w:before="340" w:after="330" w:line="578" w:lineRule="auto"/>
      <w:outlineLvl w:val="0"/>
    </w:pPr>
    <w:rPr>
      <w:sz w:val="30"/>
      <w:szCs w:val="44"/>
    </w:rPr>
  </w:style>
  <w:style w:type="paragraph" w:styleId="1091">
    <w:name w:val="No Spacing"/>
    <w:uiPriority w:val="99"/>
    <w:qFormat/>
    <w:pPr>
      <w:jc w:val="both"/>
      <w:widowControl w:val="off"/>
    </w:pPr>
    <w:rPr>
      <w:rFonts w:ascii="Times New Roman" w:hAnsi="Times New Roman" w:eastAsia="宋体" w:cs="Times New Roman"/>
      <w:sz w:val="21"/>
      <w:lang w:val="en-US" w:eastAsia="zh-CN" w:bidi="ar-SA"/>
    </w:rPr>
  </w:style>
  <w:style w:type="paragraph" w:styleId="1092" w:customStyle="1">
    <w:name w:val="正文_1"/>
    <w:uiPriority w:val="0"/>
    <w:qFormat/>
    <w:pPr>
      <w:jc w:val="both"/>
      <w:widowControl w:val="off"/>
    </w:pPr>
    <w:rPr>
      <w:rFonts w:ascii="Times New Roman" w:hAnsi="Times New Roman" w:eastAsia="宋体" w:cs="Times New Roman"/>
      <w:sz w:val="21"/>
      <w:lang w:val="en-US" w:eastAsia="zh-CN" w:bidi="ar-SA"/>
    </w:rPr>
  </w:style>
  <w:style w:type="paragraph" w:styleId="1093">
    <w:name w:val="List Paragraph"/>
    <w:basedOn w:val="958"/>
    <w:uiPriority w:val="99"/>
    <w:unhideWhenUsed/>
    <w:qFormat/>
    <w:pPr>
      <w:ind w:firstLine="420"/>
    </w:pPr>
    <w:rPr>
      <w:szCs w:val="20"/>
    </w:rPr>
  </w:style>
  <w:style w:type="paragraph" w:styleId="1094" w:customStyle="1">
    <w:name w:val="无间隔1"/>
    <w:uiPriority w:val="99"/>
    <w:qFormat/>
    <w:pPr>
      <w:jc w:val="both"/>
      <w:widowControl w:val="off"/>
    </w:pPr>
    <w:rPr>
      <w:rFonts w:ascii="Times New Roman" w:hAnsi="Times New Roman" w:eastAsia="宋体" w:cs="Times New Roman"/>
      <w:sz w:val="21"/>
      <w:lang w:val="en-US" w:eastAsia="zh-CN" w:bidi="ar-SA"/>
    </w:rPr>
  </w:style>
  <w:style w:type="paragraph" w:styleId="1095" w:customStyle="1">
    <w:name w:val="一级条标题"/>
    <w:basedOn w:val="1096"/>
    <w:next w:val="10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6" w:customStyle="1">
    <w:name w:val="章标题"/>
    <w:next w:val="9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97" w:customStyle="1">
    <w:name w:val="普通(网站)1"/>
    <w:basedOn w:val="958"/>
    <w:uiPriority w:val="0"/>
    <w:qFormat/>
    <w:pPr>
      <w:jc w:val="left"/>
      <w:spacing w:before="100" w:beforeAutospacing="1" w:after="100" w:afterAutospacing="1"/>
      <w:widowControl/>
    </w:pPr>
    <w:rPr>
      <w:rFonts w:ascii="宋体" w:hAnsi="宋体" w:cs="宋体"/>
      <w:sz w:val="24"/>
    </w:rPr>
  </w:style>
  <w:style w:type="paragraph" w:styleId="1098" w:customStyle="1">
    <w:name w:val="Table Paragraph"/>
    <w:basedOn w:val="958"/>
    <w:uiPriority w:val="1"/>
    <w:qFormat/>
    <w:pPr>
      <w:jc w:val="left"/>
    </w:pPr>
    <w:rPr>
      <w:rFonts w:ascii="宋体" w:hAnsi="宋体" w:cs="宋体"/>
      <w:sz w:val="22"/>
      <w:szCs w:val="22"/>
      <w:lang w:val="zh-CN" w:bidi="zh-CN"/>
    </w:rPr>
  </w:style>
  <w:style w:type="paragraph" w:styleId="1099" w:customStyle="1">
    <w:name w:val="Table Text"/>
    <w:basedOn w:val="958"/>
    <w:uiPriority w:val="0"/>
    <w:semiHidden/>
    <w:qFormat/>
    <w:rPr>
      <w:rFonts w:ascii="宋体" w:hAnsi="宋体" w:eastAsia="宋体" w:cs="宋体"/>
      <w:sz w:val="24"/>
      <w:szCs w:val="24"/>
      <w:lang w:val="en-US" w:eastAsia="en-US" w:bidi="ar-SA"/>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吉胜</cp:lastModifiedBy>
  <cp:revision>66</cp:revision>
  <dcterms:created xsi:type="dcterms:W3CDTF">2022-06-27T07:23:00Z</dcterms:created>
  <dcterms:modified xsi:type="dcterms:W3CDTF">2026-01-26T08:03:32Z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2052-12.1.0.25186</vt:lpwstr>
  </property>
  <property fmtid="{D5CDD505-2E9C-101B-9397-08002B2CF9AE}" pid="3" name="ICV">
    <vt:lpwstr>17C748AA1C7E4056857FD3A0284B7B63_13</vt:lpwstr>
  </property>
  <property fmtid="{D5CDD505-2E9C-101B-9397-08002B2CF9AE}" pid="4" name="KSOTemplateDocerSaveRecord">
    <vt:lpwstr>eyJoZGlkIjoiZDExZWQzYzZjNWM3OWE2OWM5ZDI4ZmVjYzA3NTA2NzQiLCJ1c2VySWQiOiIyNjY5ODk2MiJ9</vt:lpwstr>
  </property>
</Properties>
</file>